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4079" w:rsidRDefault="00904079" w:rsidP="00640FDB">
      <w:pPr>
        <w:spacing w:line="480" w:lineRule="auto"/>
        <w:rPr>
          <w:rFonts w:ascii="Times New Roman" w:hAnsi="Times New Roman" w:cs="Times New Roman"/>
          <w:b/>
          <w:sz w:val="24"/>
          <w:szCs w:val="24"/>
        </w:rPr>
      </w:pPr>
    </w:p>
    <w:p w:rsidR="00904079" w:rsidRDefault="00904079" w:rsidP="00640FDB">
      <w:pPr>
        <w:spacing w:line="480" w:lineRule="auto"/>
        <w:rPr>
          <w:rFonts w:ascii="Times New Roman" w:hAnsi="Times New Roman" w:cs="Times New Roman"/>
          <w:b/>
          <w:sz w:val="24"/>
          <w:szCs w:val="24"/>
        </w:rPr>
      </w:pPr>
    </w:p>
    <w:p w:rsidR="00904079" w:rsidRDefault="00904079" w:rsidP="00640FDB">
      <w:pPr>
        <w:spacing w:line="480" w:lineRule="auto"/>
        <w:rPr>
          <w:rFonts w:ascii="Times New Roman" w:hAnsi="Times New Roman" w:cs="Times New Roman"/>
          <w:b/>
          <w:sz w:val="24"/>
          <w:szCs w:val="24"/>
        </w:rPr>
      </w:pPr>
    </w:p>
    <w:p w:rsidR="00904079" w:rsidRDefault="00904079" w:rsidP="00640FDB">
      <w:pPr>
        <w:spacing w:line="480" w:lineRule="auto"/>
        <w:rPr>
          <w:rFonts w:ascii="Times New Roman" w:hAnsi="Times New Roman" w:cs="Times New Roman"/>
          <w:b/>
          <w:sz w:val="24"/>
          <w:szCs w:val="24"/>
        </w:rPr>
      </w:pPr>
    </w:p>
    <w:p w:rsidR="00904079" w:rsidRDefault="00904079" w:rsidP="00640FDB">
      <w:pPr>
        <w:spacing w:line="480" w:lineRule="auto"/>
        <w:rPr>
          <w:rFonts w:ascii="Times New Roman" w:hAnsi="Times New Roman" w:cs="Times New Roman"/>
          <w:b/>
          <w:sz w:val="24"/>
          <w:szCs w:val="24"/>
        </w:rPr>
      </w:pPr>
    </w:p>
    <w:p w:rsidR="00904079" w:rsidRDefault="00904079" w:rsidP="00640FDB">
      <w:pPr>
        <w:spacing w:line="480" w:lineRule="auto"/>
        <w:rPr>
          <w:rFonts w:ascii="Times New Roman" w:hAnsi="Times New Roman" w:cs="Times New Roman"/>
          <w:b/>
          <w:sz w:val="24"/>
          <w:szCs w:val="24"/>
        </w:rPr>
      </w:pPr>
    </w:p>
    <w:p w:rsidR="00904079" w:rsidRDefault="00904079" w:rsidP="00640FDB">
      <w:pPr>
        <w:spacing w:line="480" w:lineRule="auto"/>
        <w:rPr>
          <w:rFonts w:ascii="Times New Roman" w:hAnsi="Times New Roman" w:cs="Times New Roman"/>
          <w:b/>
          <w:sz w:val="24"/>
          <w:szCs w:val="24"/>
        </w:rPr>
      </w:pPr>
    </w:p>
    <w:p w:rsidR="00904079" w:rsidRDefault="00904079" w:rsidP="00640FDB">
      <w:pPr>
        <w:spacing w:line="480" w:lineRule="auto"/>
        <w:rPr>
          <w:rFonts w:ascii="Times New Roman" w:hAnsi="Times New Roman" w:cs="Times New Roman"/>
          <w:b/>
          <w:sz w:val="24"/>
          <w:szCs w:val="24"/>
        </w:rPr>
      </w:pPr>
    </w:p>
    <w:p w:rsidR="00904079" w:rsidRPr="00904079" w:rsidRDefault="00904079" w:rsidP="00904079">
      <w:pPr>
        <w:spacing w:line="480" w:lineRule="auto"/>
        <w:jc w:val="center"/>
        <w:rPr>
          <w:rFonts w:ascii="Times New Roman" w:hAnsi="Times New Roman" w:cs="Times New Roman"/>
          <w:sz w:val="24"/>
          <w:szCs w:val="24"/>
        </w:rPr>
      </w:pPr>
      <w:r w:rsidRPr="00904079">
        <w:rPr>
          <w:rFonts w:ascii="Times New Roman" w:hAnsi="Times New Roman" w:cs="Times New Roman"/>
          <w:sz w:val="24"/>
          <w:szCs w:val="24"/>
        </w:rPr>
        <w:t>Nestlé Group Company</w:t>
      </w:r>
    </w:p>
    <w:p w:rsidR="00904079" w:rsidRPr="00904079" w:rsidRDefault="00904079" w:rsidP="00904079">
      <w:pPr>
        <w:spacing w:line="480" w:lineRule="auto"/>
        <w:jc w:val="center"/>
        <w:rPr>
          <w:rFonts w:ascii="Times New Roman" w:hAnsi="Times New Roman" w:cs="Times New Roman"/>
          <w:sz w:val="24"/>
          <w:szCs w:val="24"/>
        </w:rPr>
      </w:pPr>
      <w:r w:rsidRPr="00904079">
        <w:rPr>
          <w:rFonts w:ascii="Times New Roman" w:hAnsi="Times New Roman" w:cs="Times New Roman"/>
          <w:sz w:val="24"/>
          <w:szCs w:val="24"/>
        </w:rPr>
        <w:t>Name of the student</w:t>
      </w:r>
    </w:p>
    <w:p w:rsidR="00904079" w:rsidRPr="00904079" w:rsidRDefault="00904079" w:rsidP="00904079">
      <w:pPr>
        <w:spacing w:line="480" w:lineRule="auto"/>
        <w:jc w:val="center"/>
        <w:rPr>
          <w:rFonts w:ascii="Times New Roman" w:hAnsi="Times New Roman" w:cs="Times New Roman"/>
          <w:sz w:val="24"/>
          <w:szCs w:val="24"/>
        </w:rPr>
      </w:pPr>
      <w:r w:rsidRPr="00904079">
        <w:rPr>
          <w:rFonts w:ascii="Times New Roman" w:hAnsi="Times New Roman" w:cs="Times New Roman"/>
          <w:sz w:val="24"/>
          <w:szCs w:val="24"/>
        </w:rPr>
        <w:t>Name of the institution</w:t>
      </w:r>
    </w:p>
    <w:p w:rsidR="00904079" w:rsidRPr="00904079" w:rsidRDefault="00904079" w:rsidP="00904079">
      <w:pPr>
        <w:spacing w:line="480" w:lineRule="auto"/>
        <w:jc w:val="center"/>
        <w:rPr>
          <w:rFonts w:ascii="Times New Roman" w:hAnsi="Times New Roman" w:cs="Times New Roman"/>
          <w:sz w:val="24"/>
          <w:szCs w:val="24"/>
        </w:rPr>
      </w:pPr>
      <w:r w:rsidRPr="00904079">
        <w:rPr>
          <w:rFonts w:ascii="Times New Roman" w:hAnsi="Times New Roman" w:cs="Times New Roman"/>
          <w:sz w:val="24"/>
          <w:szCs w:val="24"/>
        </w:rPr>
        <w:t>Date</w:t>
      </w:r>
    </w:p>
    <w:p w:rsidR="00904079" w:rsidRDefault="00904079" w:rsidP="00640FDB">
      <w:pPr>
        <w:spacing w:line="480" w:lineRule="auto"/>
        <w:rPr>
          <w:rFonts w:ascii="Times New Roman" w:hAnsi="Times New Roman" w:cs="Times New Roman"/>
          <w:b/>
          <w:sz w:val="24"/>
          <w:szCs w:val="24"/>
        </w:rPr>
      </w:pPr>
    </w:p>
    <w:p w:rsidR="00904079" w:rsidRDefault="00904079" w:rsidP="00640FDB">
      <w:pPr>
        <w:spacing w:line="480" w:lineRule="auto"/>
        <w:rPr>
          <w:rFonts w:ascii="Times New Roman" w:hAnsi="Times New Roman" w:cs="Times New Roman"/>
          <w:b/>
          <w:sz w:val="24"/>
          <w:szCs w:val="24"/>
        </w:rPr>
      </w:pPr>
    </w:p>
    <w:p w:rsidR="00904079" w:rsidRDefault="00904079" w:rsidP="00640FDB">
      <w:pPr>
        <w:spacing w:line="480" w:lineRule="auto"/>
        <w:rPr>
          <w:rFonts w:ascii="Times New Roman" w:hAnsi="Times New Roman" w:cs="Times New Roman"/>
          <w:b/>
          <w:sz w:val="24"/>
          <w:szCs w:val="24"/>
        </w:rPr>
      </w:pPr>
    </w:p>
    <w:p w:rsidR="00904079" w:rsidRDefault="00904079" w:rsidP="00640FDB">
      <w:pPr>
        <w:spacing w:line="480" w:lineRule="auto"/>
        <w:rPr>
          <w:rFonts w:ascii="Times New Roman" w:hAnsi="Times New Roman" w:cs="Times New Roman"/>
          <w:b/>
          <w:sz w:val="24"/>
          <w:szCs w:val="24"/>
        </w:rPr>
      </w:pPr>
    </w:p>
    <w:p w:rsidR="00904079" w:rsidRDefault="00904079" w:rsidP="00640FDB">
      <w:pPr>
        <w:spacing w:line="480" w:lineRule="auto"/>
        <w:rPr>
          <w:rFonts w:ascii="Times New Roman" w:hAnsi="Times New Roman" w:cs="Times New Roman"/>
          <w:b/>
          <w:sz w:val="24"/>
          <w:szCs w:val="24"/>
        </w:rPr>
      </w:pPr>
    </w:p>
    <w:p w:rsidR="00904079" w:rsidRDefault="00904079" w:rsidP="00640FDB">
      <w:pPr>
        <w:spacing w:line="480" w:lineRule="auto"/>
        <w:rPr>
          <w:rFonts w:ascii="Times New Roman" w:hAnsi="Times New Roman" w:cs="Times New Roman"/>
          <w:b/>
          <w:sz w:val="24"/>
          <w:szCs w:val="24"/>
        </w:rPr>
      </w:pPr>
    </w:p>
    <w:p w:rsidR="008C65E4" w:rsidRPr="00640FDB" w:rsidRDefault="008C65E4" w:rsidP="00640FDB">
      <w:pPr>
        <w:spacing w:line="480" w:lineRule="auto"/>
        <w:rPr>
          <w:rFonts w:ascii="Times New Roman" w:hAnsi="Times New Roman" w:cs="Times New Roman"/>
          <w:b/>
          <w:sz w:val="24"/>
          <w:szCs w:val="24"/>
        </w:rPr>
      </w:pPr>
      <w:r w:rsidRPr="00640FDB">
        <w:rPr>
          <w:rFonts w:ascii="Times New Roman" w:hAnsi="Times New Roman" w:cs="Times New Roman"/>
          <w:b/>
          <w:sz w:val="24"/>
          <w:szCs w:val="24"/>
        </w:rPr>
        <w:lastRenderedPageBreak/>
        <w:t>Nestlé Group Company</w:t>
      </w:r>
    </w:p>
    <w:p w:rsidR="005B1E87" w:rsidRPr="005B1E87" w:rsidRDefault="005B1E87" w:rsidP="00904079">
      <w:pPr>
        <w:spacing w:line="480" w:lineRule="auto"/>
        <w:ind w:firstLine="360"/>
        <w:jc w:val="both"/>
        <w:rPr>
          <w:rFonts w:ascii="Times New Roman" w:hAnsi="Times New Roman" w:cs="Times New Roman"/>
          <w:sz w:val="24"/>
          <w:szCs w:val="24"/>
        </w:rPr>
      </w:pPr>
      <w:r w:rsidRPr="005B1E87">
        <w:rPr>
          <w:rFonts w:ascii="Times New Roman" w:hAnsi="Times New Roman" w:cs="Times New Roman"/>
          <w:sz w:val="24"/>
          <w:szCs w:val="24"/>
        </w:rPr>
        <w:t>Nestlé group which has been doing business for over 150 years has been ranked as the biggest food company in the world. This company traces its roots to the Anglo-swiss condensed milk company which was found in 1866 by Charles and George page in Switzerland and Nestlé Company formed by Henry Nestlé in 1867. The two businesses combined in 1905 to form the company nowadays known as Nestlé group. Currently, the company operates in 84 countries. Nestle brand portfolio covers all food and beverage products and includes milk and dairy products, breakfast cereals, healthcare products, ice cream, bottled water, pet care, and culinary products.</w:t>
      </w:r>
    </w:p>
    <w:p w:rsidR="005B1E87" w:rsidRPr="005B1E87" w:rsidRDefault="005B1E87" w:rsidP="00904079">
      <w:pPr>
        <w:spacing w:line="480" w:lineRule="auto"/>
        <w:ind w:firstLine="360"/>
        <w:jc w:val="both"/>
        <w:rPr>
          <w:rFonts w:ascii="Times New Roman" w:hAnsi="Times New Roman" w:cs="Times New Roman"/>
          <w:sz w:val="24"/>
          <w:szCs w:val="24"/>
        </w:rPr>
      </w:pPr>
      <w:r w:rsidRPr="005B1E87">
        <w:rPr>
          <w:rFonts w:ascii="Times New Roman" w:hAnsi="Times New Roman" w:cs="Times New Roman"/>
          <w:sz w:val="24"/>
          <w:szCs w:val="24"/>
        </w:rPr>
        <w:t xml:space="preserve">Nestle has a competitive advantage over its rivals due to various factors including; 1) the company manufactures and operates in a value-added brand in the world. 2) </w:t>
      </w:r>
      <w:r w:rsidR="00D24582" w:rsidRPr="005B1E87">
        <w:rPr>
          <w:rFonts w:ascii="Times New Roman" w:hAnsi="Times New Roman" w:cs="Times New Roman"/>
          <w:sz w:val="24"/>
          <w:szCs w:val="24"/>
        </w:rPr>
        <w:t>The</w:t>
      </w:r>
      <w:r w:rsidRPr="005B1E87">
        <w:rPr>
          <w:rFonts w:ascii="Times New Roman" w:hAnsi="Times New Roman" w:cs="Times New Roman"/>
          <w:sz w:val="24"/>
          <w:szCs w:val="24"/>
        </w:rPr>
        <w:t xml:space="preserve"> company spends billions of dollars on research and development for innovations and renovations to increase awareness in taste and reference. 3) Its geographical presence since it operates in more than 80 different countries. </w:t>
      </w:r>
    </w:p>
    <w:p w:rsidR="008C65E4" w:rsidRPr="00640FDB" w:rsidRDefault="005B1E87" w:rsidP="00904079">
      <w:pPr>
        <w:spacing w:line="480" w:lineRule="auto"/>
        <w:ind w:firstLine="360"/>
        <w:jc w:val="both"/>
        <w:rPr>
          <w:rFonts w:ascii="Times New Roman" w:hAnsi="Times New Roman" w:cs="Times New Roman"/>
          <w:sz w:val="24"/>
          <w:szCs w:val="24"/>
        </w:rPr>
      </w:pPr>
      <w:r w:rsidRPr="005B1E87">
        <w:rPr>
          <w:rFonts w:ascii="Times New Roman" w:hAnsi="Times New Roman" w:cs="Times New Roman"/>
          <w:sz w:val="24"/>
          <w:szCs w:val="24"/>
        </w:rPr>
        <w:t xml:space="preserve">The growth in Nestlé group can directly be linked to its acquisitions of other </w:t>
      </w:r>
      <w:r w:rsidR="00D24582" w:rsidRPr="005B1E87">
        <w:rPr>
          <w:rFonts w:ascii="Times New Roman" w:hAnsi="Times New Roman" w:cs="Times New Roman"/>
          <w:sz w:val="24"/>
          <w:szCs w:val="24"/>
        </w:rPr>
        <w:t>company’s</w:t>
      </w:r>
      <w:r w:rsidRPr="005B1E87">
        <w:rPr>
          <w:rFonts w:ascii="Times New Roman" w:hAnsi="Times New Roman" w:cs="Times New Roman"/>
          <w:sz w:val="24"/>
          <w:szCs w:val="24"/>
        </w:rPr>
        <w:t xml:space="preserve"> already in business and with renowned brand names and developed markets. Until today, the company has had more than 20 acquisitions with from different companies. The most notable acquisitions by Nestlé group include;</w:t>
      </w:r>
      <w:r w:rsidR="006535C8" w:rsidRPr="00640FDB">
        <w:rPr>
          <w:rFonts w:ascii="Times New Roman" w:hAnsi="Times New Roman" w:cs="Times New Roman"/>
          <w:sz w:val="24"/>
          <w:szCs w:val="24"/>
        </w:rPr>
        <w:t xml:space="preserve"> </w:t>
      </w:r>
    </w:p>
    <w:p w:rsidR="008C65E4" w:rsidRPr="00640FDB" w:rsidRDefault="008C65E4" w:rsidP="00904079">
      <w:pPr>
        <w:pStyle w:val="ListParagraph"/>
        <w:numPr>
          <w:ilvl w:val="0"/>
          <w:numId w:val="2"/>
        </w:numPr>
        <w:spacing w:line="480" w:lineRule="auto"/>
        <w:jc w:val="both"/>
        <w:rPr>
          <w:rFonts w:ascii="Times New Roman" w:hAnsi="Times New Roman" w:cs="Times New Roman"/>
          <w:sz w:val="24"/>
          <w:szCs w:val="24"/>
        </w:rPr>
      </w:pPr>
      <w:r w:rsidRPr="00640FDB">
        <w:rPr>
          <w:rFonts w:ascii="Times New Roman" w:hAnsi="Times New Roman" w:cs="Times New Roman"/>
          <w:sz w:val="24"/>
          <w:szCs w:val="24"/>
        </w:rPr>
        <w:t xml:space="preserve">Rowntree Mackintosh </w:t>
      </w:r>
      <w:r w:rsidR="00CC5909" w:rsidRPr="00640FDB">
        <w:rPr>
          <w:rFonts w:ascii="Times New Roman" w:hAnsi="Times New Roman" w:cs="Times New Roman"/>
          <w:sz w:val="24"/>
          <w:szCs w:val="24"/>
        </w:rPr>
        <w:t xml:space="preserve">confectionery </w:t>
      </w:r>
      <w:r w:rsidRPr="00640FDB">
        <w:rPr>
          <w:rFonts w:ascii="Times New Roman" w:hAnsi="Times New Roman" w:cs="Times New Roman"/>
          <w:sz w:val="24"/>
          <w:szCs w:val="24"/>
        </w:rPr>
        <w:t>in the UK</w:t>
      </w:r>
    </w:p>
    <w:p w:rsidR="008C65E4" w:rsidRPr="00640FDB" w:rsidRDefault="008C65E4" w:rsidP="00904079">
      <w:pPr>
        <w:spacing w:line="480" w:lineRule="auto"/>
        <w:ind w:firstLine="360"/>
        <w:jc w:val="both"/>
        <w:rPr>
          <w:rFonts w:ascii="Times New Roman" w:hAnsi="Times New Roman" w:cs="Times New Roman"/>
          <w:sz w:val="24"/>
          <w:szCs w:val="24"/>
        </w:rPr>
      </w:pPr>
      <w:r w:rsidRPr="00640FDB">
        <w:rPr>
          <w:rFonts w:ascii="Times New Roman" w:hAnsi="Times New Roman" w:cs="Times New Roman"/>
          <w:sz w:val="24"/>
          <w:szCs w:val="24"/>
        </w:rPr>
        <w:t xml:space="preserve">This </w:t>
      </w:r>
      <w:r w:rsidR="00CC5909" w:rsidRPr="00640FDB">
        <w:rPr>
          <w:rFonts w:ascii="Times New Roman" w:hAnsi="Times New Roman" w:cs="Times New Roman"/>
          <w:sz w:val="24"/>
          <w:szCs w:val="24"/>
        </w:rPr>
        <w:t xml:space="preserve">company was acquired by </w:t>
      </w:r>
      <w:r w:rsidR="00DA436D" w:rsidRPr="00640FDB">
        <w:rPr>
          <w:rFonts w:ascii="Times New Roman" w:hAnsi="Times New Roman" w:cs="Times New Roman"/>
          <w:sz w:val="24"/>
          <w:szCs w:val="24"/>
        </w:rPr>
        <w:t>Nestlé</w:t>
      </w:r>
      <w:r w:rsidR="00CC5909" w:rsidRPr="00640FDB">
        <w:rPr>
          <w:rFonts w:ascii="Times New Roman" w:hAnsi="Times New Roman" w:cs="Times New Roman"/>
          <w:sz w:val="24"/>
          <w:szCs w:val="24"/>
        </w:rPr>
        <w:t xml:space="preserve"> in 1988 and </w:t>
      </w:r>
      <w:r w:rsidRPr="00640FDB">
        <w:rPr>
          <w:rFonts w:ascii="Times New Roman" w:hAnsi="Times New Roman" w:cs="Times New Roman"/>
          <w:sz w:val="24"/>
          <w:szCs w:val="24"/>
        </w:rPr>
        <w:t xml:space="preserve">can be seen as </w:t>
      </w:r>
      <w:r w:rsidR="00CC5909" w:rsidRPr="00640FDB">
        <w:rPr>
          <w:rFonts w:ascii="Times New Roman" w:hAnsi="Times New Roman" w:cs="Times New Roman"/>
          <w:sz w:val="24"/>
          <w:szCs w:val="24"/>
        </w:rPr>
        <w:t xml:space="preserve">one of </w:t>
      </w:r>
      <w:r w:rsidRPr="00640FDB">
        <w:rPr>
          <w:rFonts w:ascii="Times New Roman" w:hAnsi="Times New Roman" w:cs="Times New Roman"/>
          <w:sz w:val="24"/>
          <w:szCs w:val="24"/>
        </w:rPr>
        <w:t>the most impor</w:t>
      </w:r>
      <w:r w:rsidR="00CC5909" w:rsidRPr="00640FDB">
        <w:rPr>
          <w:rFonts w:ascii="Times New Roman" w:hAnsi="Times New Roman" w:cs="Times New Roman"/>
          <w:sz w:val="24"/>
          <w:szCs w:val="24"/>
        </w:rPr>
        <w:t xml:space="preserve">tant acquisition made by </w:t>
      </w:r>
      <w:r w:rsidR="00DA436D" w:rsidRPr="00640FDB">
        <w:rPr>
          <w:rFonts w:ascii="Times New Roman" w:hAnsi="Times New Roman" w:cs="Times New Roman"/>
          <w:sz w:val="24"/>
          <w:szCs w:val="24"/>
        </w:rPr>
        <w:t>Nestlé</w:t>
      </w:r>
      <w:r w:rsidR="00CC5909" w:rsidRPr="00640FDB">
        <w:rPr>
          <w:rFonts w:ascii="Times New Roman" w:hAnsi="Times New Roman" w:cs="Times New Roman"/>
          <w:sz w:val="24"/>
          <w:szCs w:val="24"/>
        </w:rPr>
        <w:t xml:space="preserve">. This is due to its established brand names and products </w:t>
      </w:r>
      <w:r w:rsidR="00B4331D" w:rsidRPr="00640FDB">
        <w:rPr>
          <w:rFonts w:ascii="Times New Roman" w:hAnsi="Times New Roman" w:cs="Times New Roman"/>
          <w:sz w:val="24"/>
          <w:szCs w:val="24"/>
        </w:rPr>
        <w:t>like Kit Kat, Aero and Quality S</w:t>
      </w:r>
      <w:r w:rsidR="00CC5909" w:rsidRPr="00640FDB">
        <w:rPr>
          <w:rFonts w:ascii="Times New Roman" w:hAnsi="Times New Roman" w:cs="Times New Roman"/>
          <w:sz w:val="24"/>
          <w:szCs w:val="24"/>
        </w:rPr>
        <w:t xml:space="preserve">treet chocolates. The importance also manifests itself when </w:t>
      </w:r>
      <w:r w:rsidR="00DA436D" w:rsidRPr="00640FDB">
        <w:rPr>
          <w:rFonts w:ascii="Times New Roman" w:hAnsi="Times New Roman" w:cs="Times New Roman"/>
          <w:sz w:val="24"/>
          <w:szCs w:val="24"/>
        </w:rPr>
        <w:t>Nestlé</w:t>
      </w:r>
      <w:r w:rsidR="00CC5909" w:rsidRPr="00640FDB">
        <w:rPr>
          <w:rFonts w:ascii="Times New Roman" w:hAnsi="Times New Roman" w:cs="Times New Roman"/>
          <w:sz w:val="24"/>
          <w:szCs w:val="24"/>
        </w:rPr>
        <w:t xml:space="preserve"> continues to use and market using the brand name Kit Kat which however later</w:t>
      </w:r>
      <w:r w:rsidRPr="00640FDB">
        <w:rPr>
          <w:rFonts w:ascii="Times New Roman" w:hAnsi="Times New Roman" w:cs="Times New Roman"/>
          <w:sz w:val="24"/>
          <w:szCs w:val="24"/>
        </w:rPr>
        <w:t xml:space="preserve"> became a source of a </w:t>
      </w:r>
      <w:r w:rsidRPr="00640FDB">
        <w:rPr>
          <w:rFonts w:ascii="Times New Roman" w:hAnsi="Times New Roman" w:cs="Times New Roman"/>
          <w:sz w:val="24"/>
          <w:szCs w:val="24"/>
        </w:rPr>
        <w:lastRenderedPageBreak/>
        <w:t>longstanding battle with Cadbury in th</w:t>
      </w:r>
      <w:r w:rsidR="00CC5909" w:rsidRPr="00640FDB">
        <w:rPr>
          <w:rFonts w:ascii="Times New Roman" w:hAnsi="Times New Roman" w:cs="Times New Roman"/>
          <w:sz w:val="24"/>
          <w:szCs w:val="24"/>
        </w:rPr>
        <w:t>e European Union market over its registration as a trade mark</w:t>
      </w:r>
      <w:r w:rsidRPr="00640FDB">
        <w:rPr>
          <w:rFonts w:ascii="Times New Roman" w:hAnsi="Times New Roman" w:cs="Times New Roman"/>
          <w:sz w:val="24"/>
          <w:szCs w:val="24"/>
        </w:rPr>
        <w:t>.</w:t>
      </w:r>
      <w:r w:rsidR="00CC5909" w:rsidRPr="00640FDB">
        <w:rPr>
          <w:rFonts w:ascii="Times New Roman" w:hAnsi="Times New Roman" w:cs="Times New Roman"/>
          <w:sz w:val="24"/>
          <w:szCs w:val="24"/>
        </w:rPr>
        <w:t xml:space="preserve"> Rowntree Mackintosh traces its origin to the merger between Rowntree Company and John Mackintosh Company and had been in existence since 1862, some years before the predecessors of </w:t>
      </w:r>
      <w:r w:rsidR="00DA436D" w:rsidRPr="00640FDB">
        <w:rPr>
          <w:rFonts w:ascii="Times New Roman" w:hAnsi="Times New Roman" w:cs="Times New Roman"/>
          <w:sz w:val="24"/>
          <w:szCs w:val="24"/>
        </w:rPr>
        <w:t>Nestlé</w:t>
      </w:r>
      <w:r w:rsidR="00CC5909" w:rsidRPr="00640FDB">
        <w:rPr>
          <w:rFonts w:ascii="Times New Roman" w:hAnsi="Times New Roman" w:cs="Times New Roman"/>
          <w:sz w:val="24"/>
          <w:szCs w:val="24"/>
        </w:rPr>
        <w:t xml:space="preserve"> came to existence.</w:t>
      </w:r>
    </w:p>
    <w:p w:rsidR="008C65E4" w:rsidRPr="00640FDB" w:rsidRDefault="008C65E4" w:rsidP="00904079">
      <w:pPr>
        <w:pStyle w:val="ListParagraph"/>
        <w:numPr>
          <w:ilvl w:val="0"/>
          <w:numId w:val="2"/>
        </w:numPr>
        <w:spacing w:line="480" w:lineRule="auto"/>
        <w:jc w:val="both"/>
        <w:rPr>
          <w:rFonts w:ascii="Times New Roman" w:hAnsi="Times New Roman" w:cs="Times New Roman"/>
          <w:sz w:val="24"/>
          <w:szCs w:val="24"/>
        </w:rPr>
      </w:pPr>
      <w:r w:rsidRPr="00640FDB">
        <w:rPr>
          <w:rFonts w:ascii="Times New Roman" w:hAnsi="Times New Roman" w:cs="Times New Roman"/>
          <w:sz w:val="24"/>
          <w:szCs w:val="24"/>
        </w:rPr>
        <w:t>Atrium Innovations</w:t>
      </w:r>
      <w:r w:rsidR="00CF230E" w:rsidRPr="00640FDB">
        <w:rPr>
          <w:rFonts w:ascii="Times New Roman" w:hAnsi="Times New Roman" w:cs="Times New Roman"/>
          <w:sz w:val="24"/>
          <w:szCs w:val="24"/>
        </w:rPr>
        <w:t xml:space="preserve"> in Canada</w:t>
      </w:r>
      <w:r w:rsidRPr="00640FDB">
        <w:rPr>
          <w:rFonts w:ascii="Times New Roman" w:hAnsi="Times New Roman" w:cs="Times New Roman"/>
          <w:sz w:val="24"/>
          <w:szCs w:val="24"/>
        </w:rPr>
        <w:t>.</w:t>
      </w:r>
    </w:p>
    <w:p w:rsidR="008C65E4" w:rsidRPr="00640FDB" w:rsidRDefault="00CF230E" w:rsidP="00904079">
      <w:pPr>
        <w:spacing w:line="480" w:lineRule="auto"/>
        <w:ind w:firstLine="360"/>
        <w:jc w:val="both"/>
        <w:rPr>
          <w:rFonts w:ascii="Times New Roman" w:hAnsi="Times New Roman" w:cs="Times New Roman"/>
          <w:sz w:val="24"/>
          <w:szCs w:val="24"/>
        </w:rPr>
      </w:pPr>
      <w:r w:rsidRPr="00640FDB">
        <w:rPr>
          <w:rFonts w:ascii="Times New Roman" w:hAnsi="Times New Roman" w:cs="Times New Roman"/>
          <w:sz w:val="24"/>
          <w:szCs w:val="24"/>
        </w:rPr>
        <w:t xml:space="preserve">The company was founded in 1999 and had remained privately held before its acquisition by </w:t>
      </w:r>
      <w:r w:rsidR="00DA436D" w:rsidRPr="00640FDB">
        <w:rPr>
          <w:rFonts w:ascii="Times New Roman" w:hAnsi="Times New Roman" w:cs="Times New Roman"/>
          <w:sz w:val="24"/>
          <w:szCs w:val="24"/>
        </w:rPr>
        <w:t>Nestlé</w:t>
      </w:r>
      <w:r w:rsidRPr="00640FDB">
        <w:rPr>
          <w:rFonts w:ascii="Times New Roman" w:hAnsi="Times New Roman" w:cs="Times New Roman"/>
          <w:sz w:val="24"/>
          <w:szCs w:val="24"/>
        </w:rPr>
        <w:t xml:space="preserve">. The company deals with the manufacture of innovative and science based natural health products. It was announced for acquisition by </w:t>
      </w:r>
      <w:r w:rsidR="00DA436D" w:rsidRPr="00640FDB">
        <w:rPr>
          <w:rFonts w:ascii="Times New Roman" w:hAnsi="Times New Roman" w:cs="Times New Roman"/>
          <w:sz w:val="24"/>
          <w:szCs w:val="24"/>
        </w:rPr>
        <w:t>Nestlé</w:t>
      </w:r>
      <w:r w:rsidRPr="00640FDB">
        <w:rPr>
          <w:rFonts w:ascii="Times New Roman" w:hAnsi="Times New Roman" w:cs="Times New Roman"/>
          <w:sz w:val="24"/>
          <w:szCs w:val="24"/>
        </w:rPr>
        <w:t xml:space="preserve"> through </w:t>
      </w:r>
      <w:r w:rsidR="00DA436D" w:rsidRPr="00640FDB">
        <w:rPr>
          <w:rFonts w:ascii="Times New Roman" w:hAnsi="Times New Roman" w:cs="Times New Roman"/>
          <w:sz w:val="24"/>
          <w:szCs w:val="24"/>
        </w:rPr>
        <w:t>Nestlé</w:t>
      </w:r>
      <w:r w:rsidRPr="00640FDB">
        <w:rPr>
          <w:rFonts w:ascii="Times New Roman" w:hAnsi="Times New Roman" w:cs="Times New Roman"/>
          <w:sz w:val="24"/>
          <w:szCs w:val="24"/>
        </w:rPr>
        <w:t xml:space="preserve"> science health in 2017 for $2.3 Billion. </w:t>
      </w:r>
      <w:r w:rsidR="008C65E4" w:rsidRPr="00640FDB">
        <w:rPr>
          <w:rFonts w:ascii="Times New Roman" w:hAnsi="Times New Roman" w:cs="Times New Roman"/>
          <w:sz w:val="24"/>
          <w:szCs w:val="24"/>
        </w:rPr>
        <w:t>This was done in pursuit of growth opportunities in health care and compliments the company focus on high growth food and beverages industry.</w:t>
      </w:r>
    </w:p>
    <w:p w:rsidR="00B4331D" w:rsidRPr="00640FDB" w:rsidRDefault="005110D6" w:rsidP="00904079">
      <w:pPr>
        <w:spacing w:line="480" w:lineRule="auto"/>
        <w:jc w:val="both"/>
        <w:rPr>
          <w:rFonts w:ascii="Times New Roman" w:hAnsi="Times New Roman" w:cs="Times New Roman"/>
          <w:b/>
          <w:sz w:val="24"/>
          <w:szCs w:val="24"/>
        </w:rPr>
      </w:pPr>
      <w:r w:rsidRPr="00640FDB">
        <w:rPr>
          <w:rFonts w:ascii="Times New Roman" w:hAnsi="Times New Roman" w:cs="Times New Roman"/>
          <w:b/>
          <w:sz w:val="24"/>
          <w:szCs w:val="24"/>
        </w:rPr>
        <w:t>Motivations for Acquisition</w:t>
      </w:r>
    </w:p>
    <w:p w:rsidR="005B1E87" w:rsidRPr="005B1E87" w:rsidRDefault="005B1E87" w:rsidP="00904079">
      <w:pPr>
        <w:spacing w:line="480" w:lineRule="auto"/>
        <w:jc w:val="both"/>
        <w:rPr>
          <w:rFonts w:ascii="Times New Roman" w:hAnsi="Times New Roman" w:cs="Times New Roman"/>
          <w:sz w:val="24"/>
          <w:szCs w:val="24"/>
          <w:shd w:val="clear" w:color="auto" w:fill="FFFFFF"/>
        </w:rPr>
      </w:pPr>
      <w:r w:rsidRPr="005B1E87">
        <w:rPr>
          <w:rFonts w:ascii="Times New Roman" w:hAnsi="Times New Roman" w:cs="Times New Roman"/>
          <w:sz w:val="24"/>
          <w:szCs w:val="24"/>
          <w:shd w:val="clear" w:color="auto" w:fill="FFFFFF"/>
        </w:rPr>
        <w:t>The main motivations behind mergers and acquisitions are to improve the company profitability and revenues, acquire new competence and technologies as well as enhance faster growth.</w:t>
      </w:r>
    </w:p>
    <w:p w:rsidR="005B1E87" w:rsidRPr="005B1E87" w:rsidRDefault="005B1E87" w:rsidP="00904079">
      <w:pPr>
        <w:spacing w:line="480" w:lineRule="auto"/>
        <w:jc w:val="both"/>
        <w:rPr>
          <w:rFonts w:ascii="Times New Roman" w:hAnsi="Times New Roman" w:cs="Times New Roman"/>
          <w:sz w:val="24"/>
          <w:szCs w:val="24"/>
          <w:shd w:val="clear" w:color="auto" w:fill="FFFFFF"/>
        </w:rPr>
      </w:pPr>
      <w:r w:rsidRPr="005B1E87">
        <w:rPr>
          <w:rFonts w:ascii="Times New Roman" w:hAnsi="Times New Roman" w:cs="Times New Roman"/>
          <w:sz w:val="24"/>
          <w:szCs w:val="24"/>
          <w:shd w:val="clear" w:color="auto" w:fill="FFFFFF"/>
        </w:rPr>
        <w:t xml:space="preserve">The primary motivations for Nestle acquisitions are to create synergies and economies of scale and to acquire market dominance. </w:t>
      </w:r>
    </w:p>
    <w:p w:rsidR="005B1E87" w:rsidRPr="005B1E87" w:rsidRDefault="005B1E87" w:rsidP="00904079">
      <w:pPr>
        <w:spacing w:line="480" w:lineRule="auto"/>
        <w:ind w:firstLine="720"/>
        <w:jc w:val="both"/>
        <w:rPr>
          <w:rFonts w:ascii="Times New Roman" w:hAnsi="Times New Roman" w:cs="Times New Roman"/>
          <w:sz w:val="24"/>
          <w:szCs w:val="24"/>
          <w:shd w:val="clear" w:color="auto" w:fill="FFFFFF"/>
        </w:rPr>
      </w:pPr>
      <w:r w:rsidRPr="005B1E87">
        <w:rPr>
          <w:rFonts w:ascii="Times New Roman" w:hAnsi="Times New Roman" w:cs="Times New Roman"/>
          <w:sz w:val="24"/>
          <w:szCs w:val="24"/>
          <w:shd w:val="clear" w:color="auto" w:fill="FFFFFF"/>
        </w:rPr>
        <w:t xml:space="preserve">Firstly, Nestle is motivated to merger and acquisitions in order to achieve Synergies and Economies of scale. For example, in 2010 Nestlé acquired Kraft Food Frozen a business in the USA and Canadian market for USD 3.7 Billion. This acquisition was important as it brought a variety of US and Canadian brands as well as boost Nestles frozen food activities especially in North America where Nestlé’s presence for frozen foods was limited. An additional benefit to the acquisition is that Nestle will achieve a strong strategic pillar in the Canadian and US markets.  </w:t>
      </w:r>
    </w:p>
    <w:p w:rsidR="005B1E87" w:rsidRPr="005B1E87" w:rsidRDefault="005B1E87" w:rsidP="00904079">
      <w:pPr>
        <w:spacing w:line="480" w:lineRule="auto"/>
        <w:ind w:firstLine="720"/>
        <w:jc w:val="both"/>
        <w:rPr>
          <w:rFonts w:ascii="Times New Roman" w:hAnsi="Times New Roman" w:cs="Times New Roman"/>
          <w:sz w:val="24"/>
          <w:szCs w:val="24"/>
          <w:shd w:val="clear" w:color="auto" w:fill="FFFFFF"/>
        </w:rPr>
      </w:pPr>
      <w:r w:rsidRPr="005B1E87">
        <w:rPr>
          <w:rFonts w:ascii="Times New Roman" w:hAnsi="Times New Roman" w:cs="Times New Roman"/>
          <w:sz w:val="24"/>
          <w:szCs w:val="24"/>
          <w:shd w:val="clear" w:color="auto" w:fill="FFFFFF"/>
        </w:rPr>
        <w:lastRenderedPageBreak/>
        <w:t xml:space="preserve">Secondly, acquisition help Nestle achieve dominance in the food and beverage sector. Acquiring companies that fit into the strategic plan of Nestle such as high quality and value-adding products complement the company portfolio and its strong presence in high growth markets. For example, the acquisition of Pfizer Nutrition, a business with strong brands in infant nutrition products meets Nestles strategic commitment to be the leading nutrition, health, and Wellness Company in the world. </w:t>
      </w:r>
    </w:p>
    <w:p w:rsidR="005B1E87" w:rsidRPr="005B1E87" w:rsidRDefault="005B1E87" w:rsidP="00904079">
      <w:pPr>
        <w:spacing w:line="480" w:lineRule="auto"/>
        <w:jc w:val="both"/>
        <w:rPr>
          <w:rFonts w:ascii="Times New Roman" w:hAnsi="Times New Roman" w:cs="Times New Roman"/>
          <w:b/>
          <w:sz w:val="24"/>
          <w:szCs w:val="24"/>
          <w:shd w:val="clear" w:color="auto" w:fill="FFFFFF"/>
        </w:rPr>
      </w:pPr>
      <w:r w:rsidRPr="005B1E87">
        <w:rPr>
          <w:rFonts w:ascii="Times New Roman" w:hAnsi="Times New Roman" w:cs="Times New Roman"/>
          <w:b/>
          <w:sz w:val="24"/>
          <w:szCs w:val="24"/>
          <w:shd w:val="clear" w:color="auto" w:fill="FFFFFF"/>
        </w:rPr>
        <w:t>Impacts of business combinations in Nestlé</w:t>
      </w:r>
    </w:p>
    <w:p w:rsidR="005B1E87" w:rsidRPr="005B1E87" w:rsidRDefault="005B1E87" w:rsidP="00904079">
      <w:pPr>
        <w:spacing w:line="480" w:lineRule="auto"/>
        <w:ind w:firstLine="720"/>
        <w:jc w:val="both"/>
        <w:rPr>
          <w:rFonts w:ascii="Times New Roman" w:hAnsi="Times New Roman" w:cs="Times New Roman"/>
          <w:sz w:val="24"/>
          <w:szCs w:val="24"/>
          <w:shd w:val="clear" w:color="auto" w:fill="FFFFFF"/>
        </w:rPr>
      </w:pPr>
      <w:r w:rsidRPr="005B1E87">
        <w:rPr>
          <w:rFonts w:ascii="Times New Roman" w:hAnsi="Times New Roman" w:cs="Times New Roman"/>
          <w:sz w:val="24"/>
          <w:szCs w:val="24"/>
          <w:shd w:val="clear" w:color="auto" w:fill="FFFFFF"/>
        </w:rPr>
        <w:t>Acquisitions are usually undertaken in efforts to improve the financial and overall performance of the organization due to the benefits they bring such as reductions in costs and expenses and maximizing the shareholder value. Merger and Acquisition transactions leave numerous effects on the acquisitive companies. The effects of Nestle acquisitions include;</w:t>
      </w:r>
    </w:p>
    <w:p w:rsidR="005B1E87" w:rsidRPr="005B1E87" w:rsidRDefault="005B1E87" w:rsidP="00904079">
      <w:pPr>
        <w:spacing w:line="480" w:lineRule="auto"/>
        <w:jc w:val="both"/>
        <w:rPr>
          <w:rFonts w:ascii="Times New Roman" w:hAnsi="Times New Roman" w:cs="Times New Roman"/>
          <w:sz w:val="24"/>
          <w:szCs w:val="24"/>
          <w:shd w:val="clear" w:color="auto" w:fill="FFFFFF"/>
        </w:rPr>
      </w:pPr>
      <w:r w:rsidRPr="005B1E87">
        <w:rPr>
          <w:rFonts w:ascii="Times New Roman" w:hAnsi="Times New Roman" w:cs="Times New Roman"/>
          <w:sz w:val="24"/>
          <w:szCs w:val="24"/>
          <w:shd w:val="clear" w:color="auto" w:fill="FFFFFF"/>
        </w:rPr>
        <w:t xml:space="preserve">Employees- through acquisitions, Nestle has created many employment opportunities around the world. Nestle has built its employee number to become one of the largest employers in the world with a total of 323,000 employees according to the recent data. </w:t>
      </w:r>
    </w:p>
    <w:p w:rsidR="005B1E87" w:rsidRPr="005B1E87" w:rsidRDefault="005B1E87" w:rsidP="00904079">
      <w:pPr>
        <w:spacing w:line="480" w:lineRule="auto"/>
        <w:ind w:firstLine="720"/>
        <w:jc w:val="both"/>
        <w:rPr>
          <w:rFonts w:ascii="Times New Roman" w:hAnsi="Times New Roman" w:cs="Times New Roman"/>
          <w:sz w:val="24"/>
          <w:szCs w:val="24"/>
          <w:shd w:val="clear" w:color="auto" w:fill="FFFFFF"/>
        </w:rPr>
      </w:pPr>
      <w:r w:rsidRPr="005B1E87">
        <w:rPr>
          <w:rFonts w:ascii="Times New Roman" w:hAnsi="Times New Roman" w:cs="Times New Roman"/>
          <w:sz w:val="24"/>
          <w:szCs w:val="24"/>
          <w:shd w:val="clear" w:color="auto" w:fill="FFFFFF"/>
        </w:rPr>
        <w:t xml:space="preserve">Shareholders and Capital- Acquisitions have led to growth in the share price hence giving the investors a capital gain on shares. As a result of Nestle acquisitions, the company realizes an increase in earnings per share and the dividend per share hence maximizing the shareholder's wealth. Through the increase in the dividend they pay to their shareholders, they have been able to win shareholder and this is clearly seen in the increase in the share prices as customers’ project the company will perform better. The graph in figure 1 represents the Nestle's share price against time according to the most recent data. </w:t>
      </w:r>
    </w:p>
    <w:p w:rsidR="005B1E87" w:rsidRPr="005B1E87" w:rsidRDefault="005B1E87" w:rsidP="00904079">
      <w:pPr>
        <w:spacing w:line="480" w:lineRule="auto"/>
        <w:ind w:firstLine="720"/>
        <w:jc w:val="both"/>
        <w:rPr>
          <w:rFonts w:ascii="Times New Roman" w:hAnsi="Times New Roman" w:cs="Times New Roman"/>
          <w:sz w:val="24"/>
          <w:szCs w:val="24"/>
          <w:shd w:val="clear" w:color="auto" w:fill="FFFFFF"/>
        </w:rPr>
      </w:pPr>
      <w:r w:rsidRPr="005B1E87">
        <w:rPr>
          <w:rFonts w:ascii="Times New Roman" w:hAnsi="Times New Roman" w:cs="Times New Roman"/>
          <w:sz w:val="24"/>
          <w:szCs w:val="24"/>
          <w:shd w:val="clear" w:color="auto" w:fill="FFFFFF"/>
        </w:rPr>
        <w:lastRenderedPageBreak/>
        <w:t xml:space="preserve">Competition- Acquisitions are aimed at achieving a competitive advantage over their competitors in the market. Through acquisitions, Nestle has achieved a stronger financial and market position, increased customer base, technological innovations for their products and expanded portfolios to reduce business risks. The company has also been able to enter new markets in different geographical locations hence enabling the company capitalizes on its economies of scale. </w:t>
      </w:r>
    </w:p>
    <w:p w:rsidR="005B1E87" w:rsidRPr="005B1E87" w:rsidRDefault="005B1E87" w:rsidP="00904079">
      <w:pPr>
        <w:spacing w:line="480" w:lineRule="auto"/>
        <w:jc w:val="both"/>
        <w:rPr>
          <w:rFonts w:ascii="Times New Roman" w:hAnsi="Times New Roman" w:cs="Times New Roman"/>
          <w:b/>
          <w:sz w:val="24"/>
          <w:szCs w:val="24"/>
          <w:shd w:val="clear" w:color="auto" w:fill="FFFFFF"/>
        </w:rPr>
      </w:pPr>
      <w:r w:rsidRPr="005B1E87">
        <w:rPr>
          <w:rFonts w:ascii="Times New Roman" w:hAnsi="Times New Roman" w:cs="Times New Roman"/>
          <w:b/>
          <w:sz w:val="24"/>
          <w:szCs w:val="24"/>
          <w:shd w:val="clear" w:color="auto" w:fill="FFFFFF"/>
        </w:rPr>
        <w:t xml:space="preserve">Result of combination </w:t>
      </w:r>
    </w:p>
    <w:p w:rsidR="005B1E87" w:rsidRPr="005B1E87" w:rsidRDefault="005B1E87" w:rsidP="00904079">
      <w:pPr>
        <w:spacing w:line="480" w:lineRule="auto"/>
        <w:jc w:val="both"/>
        <w:rPr>
          <w:rFonts w:ascii="Times New Roman" w:hAnsi="Times New Roman" w:cs="Times New Roman"/>
          <w:sz w:val="24"/>
          <w:szCs w:val="24"/>
          <w:shd w:val="clear" w:color="auto" w:fill="FFFFFF"/>
        </w:rPr>
      </w:pPr>
      <w:r w:rsidRPr="005B1E87">
        <w:rPr>
          <w:rFonts w:ascii="Times New Roman" w:hAnsi="Times New Roman" w:cs="Times New Roman"/>
          <w:sz w:val="24"/>
          <w:szCs w:val="24"/>
          <w:shd w:val="clear" w:color="auto" w:fill="FFFFFF"/>
        </w:rPr>
        <w:t>Nestle acquisitions and combinations have resulted in numerous benefits.</w:t>
      </w:r>
    </w:p>
    <w:p w:rsidR="005B1E87" w:rsidRPr="005B1E87" w:rsidRDefault="005B1E87" w:rsidP="00904079">
      <w:pPr>
        <w:spacing w:line="480" w:lineRule="auto"/>
        <w:jc w:val="both"/>
        <w:rPr>
          <w:rFonts w:ascii="Times New Roman" w:hAnsi="Times New Roman" w:cs="Times New Roman"/>
          <w:sz w:val="24"/>
          <w:szCs w:val="24"/>
          <w:shd w:val="clear" w:color="auto" w:fill="FFFFFF"/>
        </w:rPr>
      </w:pPr>
      <w:r w:rsidRPr="005B1E87">
        <w:rPr>
          <w:rFonts w:ascii="Times New Roman" w:hAnsi="Times New Roman" w:cs="Times New Roman"/>
          <w:sz w:val="24"/>
          <w:szCs w:val="24"/>
          <w:shd w:val="clear" w:color="auto" w:fill="FFFFFF"/>
        </w:rPr>
        <w:t>1.    Increase in financial strength as it reported a loss only once during the entire 150 years of existence. Net profits have shown a general upward trend with time. The combinations have also led to a general increase in the total assets of Nestlé. This can be attributed to the fact that the company acquires already running businesses with their own assets and makes proper use of the assets in order to generate a reasonable return out of those assets</w:t>
      </w:r>
    </w:p>
    <w:p w:rsidR="005B1E87" w:rsidRPr="005B1E87" w:rsidRDefault="005B1E87" w:rsidP="00904079">
      <w:pPr>
        <w:spacing w:line="480" w:lineRule="auto"/>
        <w:jc w:val="both"/>
        <w:rPr>
          <w:rFonts w:ascii="Times New Roman" w:hAnsi="Times New Roman" w:cs="Times New Roman"/>
          <w:sz w:val="24"/>
          <w:szCs w:val="24"/>
          <w:shd w:val="clear" w:color="auto" w:fill="FFFFFF"/>
        </w:rPr>
      </w:pPr>
      <w:r w:rsidRPr="005B1E87">
        <w:rPr>
          <w:rFonts w:ascii="Times New Roman" w:hAnsi="Times New Roman" w:cs="Times New Roman"/>
          <w:sz w:val="24"/>
          <w:szCs w:val="24"/>
          <w:shd w:val="clear" w:color="auto" w:fill="FFFFFF"/>
        </w:rPr>
        <w:t>2.    Recognition as a global brand due to its expansion into new countries. Nestlé never confined itself to its mother country. Through acquisitions, it has expanded into new markets and currently, it is present almost in every country. It is however very prevalent in Europe and America.</w:t>
      </w:r>
    </w:p>
    <w:p w:rsidR="005B1E87" w:rsidRPr="005B1E87" w:rsidRDefault="005B1E87" w:rsidP="00904079">
      <w:pPr>
        <w:spacing w:line="480" w:lineRule="auto"/>
        <w:jc w:val="both"/>
        <w:rPr>
          <w:rFonts w:ascii="Times New Roman" w:hAnsi="Times New Roman" w:cs="Times New Roman"/>
          <w:sz w:val="24"/>
          <w:szCs w:val="24"/>
          <w:shd w:val="clear" w:color="auto" w:fill="FFFFFF"/>
        </w:rPr>
      </w:pPr>
      <w:r w:rsidRPr="005B1E87">
        <w:rPr>
          <w:rFonts w:ascii="Times New Roman" w:hAnsi="Times New Roman" w:cs="Times New Roman"/>
          <w:sz w:val="24"/>
          <w:szCs w:val="24"/>
          <w:shd w:val="clear" w:color="auto" w:fill="FFFFFF"/>
        </w:rPr>
        <w:t>3.    Increase in sales of the company over time. The company sales have been increasing over time. They, however, show a downward trend around the year 2010 but they have since regained their upward trend and they are forecasted to continue growing with new acquisitions and more effective business strategies.</w:t>
      </w:r>
    </w:p>
    <w:p w:rsidR="005B1E87" w:rsidRPr="005B1E87" w:rsidRDefault="005B1E87" w:rsidP="00904079">
      <w:pPr>
        <w:spacing w:line="480" w:lineRule="auto"/>
        <w:jc w:val="both"/>
        <w:rPr>
          <w:rFonts w:ascii="Times New Roman" w:hAnsi="Times New Roman" w:cs="Times New Roman"/>
          <w:sz w:val="24"/>
          <w:szCs w:val="24"/>
          <w:shd w:val="clear" w:color="auto" w:fill="FFFFFF"/>
        </w:rPr>
      </w:pPr>
      <w:r w:rsidRPr="005B1E87">
        <w:rPr>
          <w:rFonts w:ascii="Times New Roman" w:hAnsi="Times New Roman" w:cs="Times New Roman"/>
          <w:sz w:val="24"/>
          <w:szCs w:val="24"/>
          <w:shd w:val="clear" w:color="auto" w:fill="FFFFFF"/>
        </w:rPr>
        <w:lastRenderedPageBreak/>
        <w:t>4.    Increase in range of products from milk related, frozen foods, condensed milk, infant food, pet food, pharmaceuticals and mineral water among other products. This has made the company very common among consumers as all these commodities are required every day. Under every category, the company has also launched various brands to meet market demand.</w:t>
      </w:r>
    </w:p>
    <w:p w:rsidR="00E921F9" w:rsidRPr="00640FDB" w:rsidRDefault="00A25AB5" w:rsidP="00904079">
      <w:pPr>
        <w:spacing w:line="480" w:lineRule="auto"/>
        <w:jc w:val="both"/>
        <w:rPr>
          <w:rFonts w:ascii="Times New Roman" w:hAnsi="Times New Roman" w:cs="Times New Roman"/>
          <w:b/>
          <w:sz w:val="24"/>
          <w:szCs w:val="24"/>
        </w:rPr>
      </w:pPr>
      <w:r w:rsidRPr="00640FDB">
        <w:rPr>
          <w:rFonts w:ascii="Times New Roman" w:hAnsi="Times New Roman" w:cs="Times New Roman"/>
          <w:b/>
          <w:sz w:val="24"/>
          <w:szCs w:val="24"/>
        </w:rPr>
        <w:t>Recording of acquisitions in the financial statements</w:t>
      </w:r>
    </w:p>
    <w:p w:rsidR="00A25AB5" w:rsidRPr="00640FDB" w:rsidRDefault="00A25AB5" w:rsidP="00904079">
      <w:pPr>
        <w:spacing w:line="480" w:lineRule="auto"/>
        <w:ind w:firstLine="360"/>
        <w:jc w:val="both"/>
        <w:rPr>
          <w:rFonts w:ascii="Times New Roman" w:hAnsi="Times New Roman" w:cs="Times New Roman"/>
          <w:sz w:val="24"/>
          <w:szCs w:val="24"/>
        </w:rPr>
      </w:pPr>
      <w:r w:rsidRPr="00640FDB">
        <w:rPr>
          <w:rFonts w:ascii="Times New Roman" w:hAnsi="Times New Roman" w:cs="Times New Roman"/>
          <w:sz w:val="24"/>
          <w:szCs w:val="24"/>
        </w:rPr>
        <w:t xml:space="preserve">Accountants are usually required by both GAAP and IFRS to report the financial results of all subsidiaries in the financial books of the parent company. ASC 805 clearly gives guidance on the same. All </w:t>
      </w:r>
      <w:r w:rsidR="00EC53DD" w:rsidRPr="00640FDB">
        <w:rPr>
          <w:rFonts w:ascii="Times New Roman" w:hAnsi="Times New Roman" w:cs="Times New Roman"/>
          <w:sz w:val="24"/>
          <w:szCs w:val="24"/>
        </w:rPr>
        <w:t>Nestlé</w:t>
      </w:r>
      <w:r w:rsidRPr="00640FDB">
        <w:rPr>
          <w:rFonts w:ascii="Times New Roman" w:hAnsi="Times New Roman" w:cs="Times New Roman"/>
          <w:sz w:val="24"/>
          <w:szCs w:val="24"/>
        </w:rPr>
        <w:t xml:space="preserve"> subsidiary financial statements are usually taken in to consideration and the result is the preparation of consolidated financial statements by the holding parent company. The financial effects of acquisitions during the year are usually given as a note and the note identifies:</w:t>
      </w:r>
    </w:p>
    <w:p w:rsidR="00A25AB5" w:rsidRPr="00640FDB" w:rsidRDefault="00A25AB5" w:rsidP="00904079">
      <w:pPr>
        <w:pStyle w:val="ListParagraph"/>
        <w:numPr>
          <w:ilvl w:val="0"/>
          <w:numId w:val="4"/>
        </w:numPr>
        <w:spacing w:line="480" w:lineRule="auto"/>
        <w:jc w:val="both"/>
        <w:rPr>
          <w:rFonts w:ascii="Times New Roman" w:hAnsi="Times New Roman" w:cs="Times New Roman"/>
          <w:sz w:val="24"/>
          <w:szCs w:val="24"/>
        </w:rPr>
      </w:pPr>
      <w:r w:rsidRPr="00640FDB">
        <w:rPr>
          <w:rFonts w:ascii="Times New Roman" w:hAnsi="Times New Roman" w:cs="Times New Roman"/>
          <w:sz w:val="24"/>
          <w:szCs w:val="24"/>
        </w:rPr>
        <w:t>Means of acquisition whether by issuance of stock or payment of cash</w:t>
      </w:r>
    </w:p>
    <w:p w:rsidR="00A25AB5" w:rsidRPr="00640FDB" w:rsidRDefault="00A25AB5" w:rsidP="00904079">
      <w:pPr>
        <w:pStyle w:val="ListParagraph"/>
        <w:numPr>
          <w:ilvl w:val="0"/>
          <w:numId w:val="4"/>
        </w:numPr>
        <w:spacing w:line="480" w:lineRule="auto"/>
        <w:jc w:val="both"/>
        <w:rPr>
          <w:rFonts w:ascii="Times New Roman" w:hAnsi="Times New Roman" w:cs="Times New Roman"/>
          <w:sz w:val="24"/>
          <w:szCs w:val="24"/>
        </w:rPr>
      </w:pPr>
      <w:r w:rsidRPr="00640FDB">
        <w:rPr>
          <w:rFonts w:ascii="Times New Roman" w:hAnsi="Times New Roman" w:cs="Times New Roman"/>
          <w:sz w:val="24"/>
          <w:szCs w:val="24"/>
        </w:rPr>
        <w:t>The fair market value of the company acquired</w:t>
      </w:r>
    </w:p>
    <w:p w:rsidR="00A25AB5" w:rsidRPr="00640FDB" w:rsidRDefault="00A25AB5" w:rsidP="00904079">
      <w:pPr>
        <w:pStyle w:val="ListParagraph"/>
        <w:numPr>
          <w:ilvl w:val="0"/>
          <w:numId w:val="4"/>
        </w:numPr>
        <w:spacing w:line="480" w:lineRule="auto"/>
        <w:jc w:val="both"/>
        <w:rPr>
          <w:rFonts w:ascii="Times New Roman" w:hAnsi="Times New Roman" w:cs="Times New Roman"/>
          <w:sz w:val="24"/>
          <w:szCs w:val="24"/>
        </w:rPr>
      </w:pPr>
      <w:r w:rsidRPr="00640FDB">
        <w:rPr>
          <w:rFonts w:ascii="Times New Roman" w:hAnsi="Times New Roman" w:cs="Times New Roman"/>
          <w:sz w:val="24"/>
          <w:szCs w:val="24"/>
        </w:rPr>
        <w:t>The acquisitions impact on the net profit of the company.</w:t>
      </w:r>
    </w:p>
    <w:p w:rsidR="00A25AB5" w:rsidRPr="00640FDB" w:rsidRDefault="00A25AB5" w:rsidP="00904079">
      <w:pPr>
        <w:spacing w:line="480" w:lineRule="auto"/>
        <w:jc w:val="both"/>
        <w:rPr>
          <w:rFonts w:ascii="Times New Roman" w:hAnsi="Times New Roman" w:cs="Times New Roman"/>
          <w:sz w:val="24"/>
          <w:szCs w:val="24"/>
        </w:rPr>
      </w:pPr>
      <w:r w:rsidRPr="00640FDB">
        <w:rPr>
          <w:rFonts w:ascii="Times New Roman" w:hAnsi="Times New Roman" w:cs="Times New Roman"/>
          <w:sz w:val="24"/>
          <w:szCs w:val="24"/>
        </w:rPr>
        <w:t>This is done to enable all stakeholders have a clear view of the effects of the company acquisition on the financial position of the company and enable prospective shareholders make a good informed decision.</w:t>
      </w:r>
    </w:p>
    <w:p w:rsidR="002105BF" w:rsidRPr="00640FDB" w:rsidRDefault="002105BF" w:rsidP="00904079">
      <w:pPr>
        <w:spacing w:line="480" w:lineRule="auto"/>
        <w:jc w:val="both"/>
        <w:rPr>
          <w:rFonts w:ascii="Times New Roman" w:hAnsi="Times New Roman" w:cs="Times New Roman"/>
          <w:sz w:val="24"/>
          <w:szCs w:val="24"/>
        </w:rPr>
      </w:pPr>
    </w:p>
    <w:p w:rsidR="002105BF" w:rsidRPr="00640FDB" w:rsidRDefault="002105BF" w:rsidP="00904079">
      <w:pPr>
        <w:spacing w:line="480" w:lineRule="auto"/>
        <w:jc w:val="both"/>
        <w:rPr>
          <w:rFonts w:ascii="Times New Roman" w:hAnsi="Times New Roman" w:cs="Times New Roman"/>
          <w:sz w:val="24"/>
          <w:szCs w:val="24"/>
        </w:rPr>
      </w:pPr>
    </w:p>
    <w:p w:rsidR="002105BF" w:rsidRPr="00640FDB" w:rsidRDefault="002105BF" w:rsidP="00904079">
      <w:pPr>
        <w:spacing w:line="480" w:lineRule="auto"/>
        <w:jc w:val="both"/>
        <w:rPr>
          <w:rFonts w:ascii="Times New Roman" w:hAnsi="Times New Roman" w:cs="Times New Roman"/>
          <w:sz w:val="24"/>
          <w:szCs w:val="24"/>
        </w:rPr>
      </w:pPr>
    </w:p>
    <w:p w:rsidR="002105BF" w:rsidRPr="00640FDB" w:rsidRDefault="002105BF" w:rsidP="00904079">
      <w:pPr>
        <w:spacing w:line="480" w:lineRule="auto"/>
        <w:jc w:val="both"/>
        <w:rPr>
          <w:rFonts w:ascii="Times New Roman" w:hAnsi="Times New Roman" w:cs="Times New Roman"/>
          <w:sz w:val="24"/>
          <w:szCs w:val="24"/>
        </w:rPr>
      </w:pPr>
      <w:bookmarkStart w:id="0" w:name="_GoBack"/>
      <w:bookmarkEnd w:id="0"/>
    </w:p>
    <w:p w:rsidR="002105BF" w:rsidRPr="00640FDB" w:rsidRDefault="00DE7DF1" w:rsidP="00640FDB">
      <w:pPr>
        <w:spacing w:line="480" w:lineRule="auto"/>
        <w:rPr>
          <w:rFonts w:ascii="Times New Roman" w:hAnsi="Times New Roman" w:cs="Times New Roman"/>
          <w:sz w:val="24"/>
          <w:szCs w:val="24"/>
        </w:rPr>
      </w:pPr>
      <w:r w:rsidRPr="00640FDB">
        <w:rPr>
          <w:rFonts w:ascii="Times New Roman" w:hAnsi="Times New Roman" w:cs="Times New Roman"/>
          <w:sz w:val="24"/>
          <w:szCs w:val="24"/>
        </w:rPr>
        <w:lastRenderedPageBreak/>
        <w:t xml:space="preserve">Appendix 1: </w:t>
      </w:r>
      <w:r w:rsidR="002105BF" w:rsidRPr="00640FDB">
        <w:rPr>
          <w:rFonts w:ascii="Times New Roman" w:hAnsi="Times New Roman" w:cs="Times New Roman"/>
          <w:sz w:val="24"/>
          <w:szCs w:val="24"/>
        </w:rPr>
        <w:t>Tables and graphs</w:t>
      </w:r>
    </w:p>
    <w:p w:rsidR="002105BF" w:rsidRPr="00640FDB" w:rsidRDefault="002105BF" w:rsidP="00640FDB">
      <w:pPr>
        <w:spacing w:line="480" w:lineRule="auto"/>
        <w:rPr>
          <w:rFonts w:ascii="Times New Roman" w:hAnsi="Times New Roman" w:cs="Times New Roman"/>
          <w:sz w:val="24"/>
          <w:szCs w:val="24"/>
        </w:rPr>
      </w:pPr>
      <w:r w:rsidRPr="00640FDB">
        <w:rPr>
          <w:rFonts w:ascii="Times New Roman" w:hAnsi="Times New Roman" w:cs="Times New Roman"/>
          <w:noProof/>
          <w:sz w:val="24"/>
          <w:szCs w:val="24"/>
        </w:rPr>
        <w:drawing>
          <wp:inline distT="0" distB="0" distL="0" distR="0">
            <wp:extent cx="3981450" cy="2647950"/>
            <wp:effectExtent l="0" t="0" r="0" b="0"/>
            <wp:docPr id="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81450" cy="2647950"/>
                    </a:xfrm>
                    <a:prstGeom prst="rect">
                      <a:avLst/>
                    </a:prstGeom>
                    <a:noFill/>
                    <a:ln>
                      <a:noFill/>
                    </a:ln>
                  </pic:spPr>
                </pic:pic>
              </a:graphicData>
            </a:graphic>
          </wp:inline>
        </w:drawing>
      </w:r>
    </w:p>
    <w:p w:rsidR="002105BF" w:rsidRPr="00640FDB" w:rsidRDefault="002105BF" w:rsidP="00640FDB">
      <w:pPr>
        <w:spacing w:line="480" w:lineRule="auto"/>
        <w:rPr>
          <w:rFonts w:ascii="Times New Roman" w:hAnsi="Times New Roman" w:cs="Times New Roman"/>
          <w:i/>
          <w:sz w:val="24"/>
          <w:szCs w:val="24"/>
        </w:rPr>
      </w:pPr>
      <w:r w:rsidRPr="00640FDB">
        <w:rPr>
          <w:rFonts w:ascii="Times New Roman" w:hAnsi="Times New Roman" w:cs="Times New Roman"/>
          <w:i/>
          <w:sz w:val="24"/>
          <w:szCs w:val="24"/>
        </w:rPr>
        <w:t>Fig 1. Graph of Share price (CHF) against Time (Years)</w:t>
      </w:r>
    </w:p>
    <w:p w:rsidR="002105BF" w:rsidRPr="00640FDB" w:rsidRDefault="002105BF" w:rsidP="00640FDB">
      <w:pPr>
        <w:spacing w:line="480" w:lineRule="auto"/>
        <w:rPr>
          <w:rFonts w:ascii="Times New Roman" w:hAnsi="Times New Roman" w:cs="Times New Roman"/>
          <w:i/>
          <w:sz w:val="24"/>
          <w:szCs w:val="24"/>
        </w:rPr>
      </w:pPr>
      <w:r w:rsidRPr="00640FDB">
        <w:rPr>
          <w:rFonts w:ascii="Times New Roman" w:hAnsi="Times New Roman" w:cs="Times New Roman"/>
          <w:i/>
          <w:noProof/>
          <w:sz w:val="24"/>
          <w:szCs w:val="24"/>
        </w:rPr>
        <w:drawing>
          <wp:inline distT="0" distB="0" distL="0" distR="0">
            <wp:extent cx="4676775" cy="3028950"/>
            <wp:effectExtent l="0" t="0" r="9525" b="0"/>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76775" cy="3028950"/>
                    </a:xfrm>
                    <a:prstGeom prst="rect">
                      <a:avLst/>
                    </a:prstGeom>
                    <a:noFill/>
                    <a:ln>
                      <a:noFill/>
                    </a:ln>
                  </pic:spPr>
                </pic:pic>
              </a:graphicData>
            </a:graphic>
          </wp:inline>
        </w:drawing>
      </w:r>
    </w:p>
    <w:p w:rsidR="002105BF" w:rsidRPr="00640FDB" w:rsidRDefault="002105BF" w:rsidP="00640FDB">
      <w:pPr>
        <w:spacing w:line="480" w:lineRule="auto"/>
        <w:rPr>
          <w:rFonts w:ascii="Times New Roman" w:hAnsi="Times New Roman" w:cs="Times New Roman"/>
          <w:i/>
          <w:sz w:val="24"/>
          <w:szCs w:val="24"/>
        </w:rPr>
      </w:pPr>
      <w:r w:rsidRPr="00640FDB">
        <w:rPr>
          <w:rFonts w:ascii="Times New Roman" w:hAnsi="Times New Roman" w:cs="Times New Roman"/>
          <w:i/>
          <w:sz w:val="24"/>
          <w:szCs w:val="24"/>
        </w:rPr>
        <w:t>Fig 3. A graph of total sales (CHF Millions) against time (years) for Nestlé Company</w:t>
      </w:r>
    </w:p>
    <w:p w:rsidR="002105BF" w:rsidRPr="00640FDB" w:rsidRDefault="00FC3B65" w:rsidP="00640FDB">
      <w:pPr>
        <w:spacing w:line="480" w:lineRule="auto"/>
        <w:rPr>
          <w:rFonts w:ascii="Times New Roman" w:hAnsi="Times New Roman" w:cs="Times New Roman"/>
          <w:sz w:val="24"/>
          <w:szCs w:val="24"/>
        </w:rPr>
      </w:pPr>
      <w:r w:rsidRPr="00640FDB">
        <w:rPr>
          <w:rFonts w:ascii="Times New Roman" w:hAnsi="Times New Roman" w:cs="Times New Roman"/>
          <w:noProof/>
          <w:sz w:val="24"/>
          <w:szCs w:val="24"/>
        </w:rPr>
        <w:lastRenderedPageBreak/>
        <w:drawing>
          <wp:inline distT="0" distB="0" distL="0" distR="0">
            <wp:extent cx="4638675" cy="2914650"/>
            <wp:effectExtent l="0" t="0" r="9525" b="0"/>
            <wp:docPr id="1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38675" cy="2914650"/>
                    </a:xfrm>
                    <a:prstGeom prst="rect">
                      <a:avLst/>
                    </a:prstGeom>
                    <a:noFill/>
                    <a:ln>
                      <a:noFill/>
                    </a:ln>
                  </pic:spPr>
                </pic:pic>
              </a:graphicData>
            </a:graphic>
          </wp:inline>
        </w:drawing>
      </w:r>
    </w:p>
    <w:p w:rsidR="00FC3B65" w:rsidRPr="00640FDB" w:rsidRDefault="00FC3B65" w:rsidP="00640FDB">
      <w:pPr>
        <w:spacing w:line="480" w:lineRule="auto"/>
        <w:rPr>
          <w:rFonts w:ascii="Times New Roman" w:hAnsi="Times New Roman" w:cs="Times New Roman"/>
          <w:i/>
          <w:sz w:val="24"/>
          <w:szCs w:val="24"/>
        </w:rPr>
      </w:pPr>
      <w:r w:rsidRPr="00640FDB">
        <w:rPr>
          <w:rFonts w:ascii="Times New Roman" w:hAnsi="Times New Roman" w:cs="Times New Roman"/>
          <w:i/>
          <w:sz w:val="24"/>
          <w:szCs w:val="24"/>
        </w:rPr>
        <w:t>Fig 5. A graph of net profits (CHF Millions) against time (Years)</w:t>
      </w:r>
    </w:p>
    <w:p w:rsidR="00FC3B65" w:rsidRPr="00640FDB" w:rsidRDefault="00FC3B65" w:rsidP="00640FDB">
      <w:pPr>
        <w:spacing w:line="480" w:lineRule="auto"/>
        <w:rPr>
          <w:rFonts w:ascii="Times New Roman" w:hAnsi="Times New Roman" w:cs="Times New Roman"/>
          <w:sz w:val="24"/>
          <w:szCs w:val="24"/>
        </w:rPr>
      </w:pPr>
      <w:r w:rsidRPr="00640FDB">
        <w:rPr>
          <w:rFonts w:ascii="Times New Roman" w:hAnsi="Times New Roman" w:cs="Times New Roman"/>
          <w:noProof/>
          <w:sz w:val="24"/>
          <w:szCs w:val="24"/>
        </w:rPr>
        <w:drawing>
          <wp:inline distT="0" distB="0" distL="0" distR="0">
            <wp:extent cx="4505325" cy="2286000"/>
            <wp:effectExtent l="0" t="0" r="0" b="0"/>
            <wp:docPr id="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505325" cy="2286000"/>
                    </a:xfrm>
                    <a:prstGeom prst="rect">
                      <a:avLst/>
                    </a:prstGeom>
                    <a:noFill/>
                    <a:ln>
                      <a:noFill/>
                    </a:ln>
                  </pic:spPr>
                </pic:pic>
              </a:graphicData>
            </a:graphic>
          </wp:inline>
        </w:drawing>
      </w:r>
    </w:p>
    <w:p w:rsidR="00FC3B65" w:rsidRPr="00640FDB" w:rsidRDefault="00FC3B65" w:rsidP="00640FDB">
      <w:pPr>
        <w:spacing w:line="480" w:lineRule="auto"/>
        <w:rPr>
          <w:rFonts w:ascii="Times New Roman" w:hAnsi="Times New Roman" w:cs="Times New Roman"/>
          <w:i/>
          <w:sz w:val="24"/>
          <w:szCs w:val="24"/>
        </w:rPr>
      </w:pPr>
      <w:r w:rsidRPr="00640FDB">
        <w:rPr>
          <w:rFonts w:ascii="Times New Roman" w:hAnsi="Times New Roman" w:cs="Times New Roman"/>
          <w:i/>
          <w:sz w:val="24"/>
          <w:szCs w:val="24"/>
        </w:rPr>
        <w:t>Fig 6. A graph of dividends (CHF) over time (Years)</w:t>
      </w:r>
    </w:p>
    <w:p w:rsidR="00FC3B65" w:rsidRPr="00640FDB" w:rsidRDefault="00FC3B65" w:rsidP="00640FDB">
      <w:pPr>
        <w:spacing w:line="480" w:lineRule="auto"/>
        <w:rPr>
          <w:rFonts w:ascii="Times New Roman" w:hAnsi="Times New Roman" w:cs="Times New Roman"/>
          <w:sz w:val="24"/>
          <w:szCs w:val="24"/>
        </w:rPr>
      </w:pPr>
    </w:p>
    <w:p w:rsidR="003B1749" w:rsidRPr="00640FDB" w:rsidRDefault="003B1749" w:rsidP="00640FDB">
      <w:pPr>
        <w:spacing w:line="480" w:lineRule="auto"/>
        <w:rPr>
          <w:rFonts w:ascii="Times New Roman" w:hAnsi="Times New Roman" w:cs="Times New Roman"/>
          <w:sz w:val="24"/>
          <w:szCs w:val="24"/>
        </w:rPr>
      </w:pPr>
    </w:p>
    <w:p w:rsidR="003B1749" w:rsidRPr="00640FDB" w:rsidRDefault="003B1749" w:rsidP="00640FDB">
      <w:pPr>
        <w:spacing w:line="480" w:lineRule="auto"/>
        <w:rPr>
          <w:rFonts w:ascii="Times New Roman" w:hAnsi="Times New Roman" w:cs="Times New Roman"/>
          <w:sz w:val="24"/>
          <w:szCs w:val="24"/>
        </w:rPr>
      </w:pPr>
    </w:p>
    <w:p w:rsidR="003F37CD" w:rsidRPr="00640FDB" w:rsidRDefault="00DE7DF1" w:rsidP="00640FDB">
      <w:pPr>
        <w:spacing w:line="480" w:lineRule="auto"/>
        <w:rPr>
          <w:rFonts w:ascii="Times New Roman" w:hAnsi="Times New Roman" w:cs="Times New Roman"/>
          <w:sz w:val="24"/>
          <w:szCs w:val="24"/>
        </w:rPr>
      </w:pPr>
      <w:r w:rsidRPr="00640FDB">
        <w:rPr>
          <w:rFonts w:ascii="Times New Roman" w:hAnsi="Times New Roman" w:cs="Times New Roman"/>
          <w:sz w:val="24"/>
          <w:szCs w:val="24"/>
        </w:rPr>
        <w:lastRenderedPageBreak/>
        <w:t>Appendix 2</w:t>
      </w:r>
      <w:r w:rsidR="003F37CD" w:rsidRPr="00640FDB">
        <w:rPr>
          <w:rFonts w:ascii="Times New Roman" w:hAnsi="Times New Roman" w:cs="Times New Roman"/>
          <w:sz w:val="24"/>
          <w:szCs w:val="24"/>
        </w:rPr>
        <w:t>. Table of various Nestlé Company parameters over time.</w:t>
      </w:r>
    </w:p>
    <w:p w:rsidR="003F37CD" w:rsidRPr="00640FDB" w:rsidRDefault="003F37CD" w:rsidP="00640FDB">
      <w:pPr>
        <w:spacing w:line="480" w:lineRule="auto"/>
        <w:rPr>
          <w:rFonts w:ascii="Times New Roman" w:hAnsi="Times New Roman" w:cs="Times New Roman"/>
          <w:sz w:val="24"/>
          <w:szCs w:val="24"/>
        </w:rPr>
      </w:pPr>
      <w:r w:rsidRPr="00640FDB">
        <w:rPr>
          <w:rFonts w:ascii="Times New Roman" w:hAnsi="Times New Roman" w:cs="Times New Roman"/>
          <w:sz w:val="24"/>
          <w:szCs w:val="24"/>
        </w:rPr>
        <w:t xml:space="preserve">Source: </w:t>
      </w:r>
      <w:hyperlink r:id="rId11" w:history="1">
        <w:r w:rsidRPr="00640FDB">
          <w:rPr>
            <w:rStyle w:val="Hyperlink"/>
            <w:rFonts w:ascii="Times New Roman" w:hAnsi="Times New Roman" w:cs="Times New Roman"/>
            <w:color w:val="auto"/>
            <w:sz w:val="24"/>
            <w:szCs w:val="24"/>
          </w:rPr>
          <w:t>https://www.Nestlé.com/asset-library/documents/library/documents/financial_statements</w:t>
        </w:r>
      </w:hyperlink>
    </w:p>
    <w:tbl>
      <w:tblPr>
        <w:tblW w:w="0" w:type="auto"/>
        <w:tblInd w:w="-725" w:type="dxa"/>
        <w:tblLayout w:type="fixed"/>
        <w:tblLook w:val="04A0" w:firstRow="1" w:lastRow="0" w:firstColumn="1" w:lastColumn="0" w:noHBand="0" w:noVBand="1"/>
      </w:tblPr>
      <w:tblGrid>
        <w:gridCol w:w="1260"/>
        <w:gridCol w:w="1440"/>
        <w:gridCol w:w="1080"/>
        <w:gridCol w:w="1350"/>
        <w:gridCol w:w="1080"/>
        <w:gridCol w:w="1260"/>
        <w:gridCol w:w="1350"/>
        <w:gridCol w:w="1255"/>
      </w:tblGrid>
      <w:tr w:rsidR="00385530" w:rsidRPr="00640FDB" w:rsidTr="00385530">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Year </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Share price (CHF)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Divident (CHF)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EPS (CHF)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sales (CHF)"Millions" </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Net profits (CHF) "Millions"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Total assets (CHF) "Millions" </w:t>
            </w:r>
          </w:p>
        </w:tc>
        <w:tc>
          <w:tcPr>
            <w:tcW w:w="1255"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Employees </w:t>
            </w:r>
          </w:p>
        </w:tc>
      </w:tr>
      <w:tr w:rsidR="00385530" w:rsidRPr="00640FDB" w:rsidTr="003F37CD">
        <w:trPr>
          <w:trHeight w:val="332"/>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1,999 </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29.17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0.43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122.10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74,660 </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4,724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58,939 </w:t>
            </w:r>
          </w:p>
        </w:tc>
        <w:tc>
          <w:tcPr>
            <w:tcW w:w="1255"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w:t>
            </w:r>
          </w:p>
        </w:tc>
      </w:tr>
      <w:tr w:rsidR="00385530" w:rsidRPr="00640FDB" w:rsidTr="003F37CD">
        <w:trPr>
          <w:trHeight w:val="144"/>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2,000 </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37.80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0.55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149.10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81,422 </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5,763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65,524 </w:t>
            </w:r>
          </w:p>
        </w:tc>
        <w:tc>
          <w:tcPr>
            <w:tcW w:w="1255"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w:t>
            </w:r>
          </w:p>
        </w:tc>
      </w:tr>
      <w:tr w:rsidR="00385530" w:rsidRPr="00640FDB" w:rsidTr="003F37CD">
        <w:trPr>
          <w:trHeight w:val="144"/>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2,001 </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35.40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0.64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17.25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84,698 </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6,681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93,786 </w:t>
            </w:r>
          </w:p>
        </w:tc>
        <w:tc>
          <w:tcPr>
            <w:tcW w:w="1255"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w:t>
            </w:r>
          </w:p>
        </w:tc>
      </w:tr>
      <w:tr w:rsidR="00385530" w:rsidRPr="00640FDB" w:rsidTr="003F37CD">
        <w:trPr>
          <w:trHeight w:val="144"/>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2,002 </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29.30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0.70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19.51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89,160 </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7,564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87,352 </w:t>
            </w:r>
          </w:p>
        </w:tc>
        <w:tc>
          <w:tcPr>
            <w:tcW w:w="1255"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w:t>
            </w:r>
          </w:p>
        </w:tc>
      </w:tr>
      <w:tr w:rsidR="00385530" w:rsidRPr="00640FDB" w:rsidTr="003F37CD">
        <w:trPr>
          <w:trHeight w:val="144"/>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2,003 </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30.90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0.72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16.05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87,979 </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6,213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89,561 </w:t>
            </w:r>
          </w:p>
        </w:tc>
        <w:tc>
          <w:tcPr>
            <w:tcW w:w="1255"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w:t>
            </w:r>
          </w:p>
        </w:tc>
      </w:tr>
      <w:tr w:rsidR="00385530" w:rsidRPr="00640FDB" w:rsidTr="003F37CD">
        <w:trPr>
          <w:trHeight w:val="144"/>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2,004 </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29.75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0.80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17.29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86,769 </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6,717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87,094 </w:t>
            </w:r>
          </w:p>
        </w:tc>
        <w:tc>
          <w:tcPr>
            <w:tcW w:w="1255"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w:t>
            </w:r>
          </w:p>
        </w:tc>
      </w:tr>
      <w:tr w:rsidR="00385530" w:rsidRPr="00640FDB" w:rsidTr="003F37CD">
        <w:trPr>
          <w:trHeight w:val="144"/>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2,005 </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39.30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0.90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20.58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91,075 </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7,995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103,397 </w:t>
            </w:r>
          </w:p>
        </w:tc>
        <w:tc>
          <w:tcPr>
            <w:tcW w:w="1255"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w:t>
            </w:r>
          </w:p>
        </w:tc>
      </w:tr>
      <w:tr w:rsidR="00385530" w:rsidRPr="00640FDB" w:rsidTr="003F37CD">
        <w:trPr>
          <w:trHeight w:val="144"/>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lastRenderedPageBreak/>
              <w:t xml:space="preserve">   2,006 </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43.30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1.04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23.71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98,458 </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9,197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101,805 </w:t>
            </w:r>
          </w:p>
        </w:tc>
        <w:tc>
          <w:tcPr>
            <w:tcW w:w="1255"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w:t>
            </w:r>
          </w:p>
        </w:tc>
      </w:tr>
      <w:tr w:rsidR="00385530" w:rsidRPr="00640FDB" w:rsidTr="003F37CD">
        <w:trPr>
          <w:trHeight w:val="144"/>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2,007 </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52.00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1.22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27.81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107,552 </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10,649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114,659 </w:t>
            </w:r>
          </w:p>
        </w:tc>
        <w:tc>
          <w:tcPr>
            <w:tcW w:w="1255"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w:t>
            </w:r>
          </w:p>
        </w:tc>
      </w:tr>
      <w:tr w:rsidR="00385530" w:rsidRPr="00640FDB" w:rsidTr="003F37CD">
        <w:trPr>
          <w:trHeight w:val="144"/>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2,008 </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41.60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1.40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2.00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103,086 </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7,411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106,215 </w:t>
            </w:r>
          </w:p>
        </w:tc>
        <w:tc>
          <w:tcPr>
            <w:tcW w:w="1255"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283,000 </w:t>
            </w:r>
          </w:p>
        </w:tc>
      </w:tr>
      <w:tr w:rsidR="00385530" w:rsidRPr="00640FDB" w:rsidTr="003F37CD">
        <w:trPr>
          <w:trHeight w:val="144"/>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2,009 </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50.20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1.60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2.59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100,579 </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9,260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110,916 </w:t>
            </w:r>
          </w:p>
        </w:tc>
        <w:tc>
          <w:tcPr>
            <w:tcW w:w="1255"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278,000 </w:t>
            </w:r>
          </w:p>
        </w:tc>
      </w:tr>
      <w:tr w:rsidR="00385530" w:rsidRPr="00640FDB" w:rsidTr="003F37CD">
        <w:trPr>
          <w:trHeight w:val="144"/>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2,010 </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54.75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1.85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2.60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87,906 </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8,777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111,641 </w:t>
            </w:r>
          </w:p>
        </w:tc>
        <w:tc>
          <w:tcPr>
            <w:tcW w:w="1255"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281,000 </w:t>
            </w:r>
          </w:p>
        </w:tc>
      </w:tr>
      <w:tr w:rsidR="00385530" w:rsidRPr="00640FDB" w:rsidTr="003F37CD">
        <w:trPr>
          <w:trHeight w:val="144"/>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2,011 </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54.00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1.95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2.97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83,642 </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9,487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114,091 </w:t>
            </w:r>
          </w:p>
        </w:tc>
        <w:tc>
          <w:tcPr>
            <w:tcW w:w="1255"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328,000 </w:t>
            </w:r>
          </w:p>
        </w:tc>
      </w:tr>
      <w:tr w:rsidR="00385530" w:rsidRPr="00640FDB" w:rsidTr="003F37CD">
        <w:trPr>
          <w:trHeight w:val="144"/>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2,012 </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59.60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2.05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3.21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89,721 </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10,228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125,877 </w:t>
            </w:r>
          </w:p>
        </w:tc>
        <w:tc>
          <w:tcPr>
            <w:tcW w:w="1255"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333,000 </w:t>
            </w:r>
          </w:p>
        </w:tc>
      </w:tr>
      <w:tr w:rsidR="00385530" w:rsidRPr="00640FDB" w:rsidTr="003F37CD">
        <w:trPr>
          <w:trHeight w:val="144"/>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2,013 </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65.30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2.15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3.14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92,158 </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10,015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120,442 </w:t>
            </w:r>
          </w:p>
        </w:tc>
        <w:tc>
          <w:tcPr>
            <w:tcW w:w="1255"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333,000 </w:t>
            </w:r>
          </w:p>
        </w:tc>
      </w:tr>
      <w:tr w:rsidR="00385530" w:rsidRPr="00640FDB" w:rsidTr="003F37CD">
        <w:trPr>
          <w:trHeight w:val="144"/>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2,014 </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72.95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2.20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4.54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91,612 </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14,456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133,450 </w:t>
            </w:r>
          </w:p>
        </w:tc>
        <w:tc>
          <w:tcPr>
            <w:tcW w:w="1255"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339,000 </w:t>
            </w:r>
          </w:p>
        </w:tc>
      </w:tr>
      <w:tr w:rsidR="00385530" w:rsidRPr="00640FDB" w:rsidTr="003F37CD">
        <w:trPr>
          <w:trHeight w:val="144"/>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2,015 </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74.55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2.25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2.90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88,785 </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9,066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123,992 </w:t>
            </w:r>
          </w:p>
        </w:tc>
        <w:tc>
          <w:tcPr>
            <w:tcW w:w="1255"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335,000 </w:t>
            </w:r>
          </w:p>
        </w:tc>
      </w:tr>
      <w:tr w:rsidR="00385530" w:rsidRPr="00640FDB" w:rsidTr="003F37CD">
        <w:trPr>
          <w:trHeight w:val="144"/>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2,016 </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73.05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2.30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2.76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89,469 </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8,531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131,901 </w:t>
            </w:r>
          </w:p>
        </w:tc>
        <w:tc>
          <w:tcPr>
            <w:tcW w:w="1255" w:type="dxa"/>
            <w:tcBorders>
              <w:top w:val="single" w:sz="4" w:space="0" w:color="auto"/>
              <w:left w:val="nil"/>
              <w:bottom w:val="single" w:sz="4" w:space="0" w:color="auto"/>
              <w:right w:val="single" w:sz="4" w:space="0" w:color="auto"/>
            </w:tcBorders>
            <w:shd w:val="clear" w:color="auto" w:fill="auto"/>
            <w:noWrap/>
            <w:vAlign w:val="bottom"/>
            <w:hideMark/>
          </w:tcPr>
          <w:p w:rsidR="003F37CD"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328,000 </w:t>
            </w:r>
          </w:p>
        </w:tc>
      </w:tr>
      <w:tr w:rsidR="00385530" w:rsidRPr="00640FDB" w:rsidTr="003F37CD">
        <w:trPr>
          <w:trHeight w:val="144"/>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lastRenderedPageBreak/>
              <w:t xml:space="preserve">   2,017 </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83.80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2.35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2.32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89,791 </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7,183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130,380 </w:t>
            </w:r>
          </w:p>
        </w:tc>
        <w:tc>
          <w:tcPr>
            <w:tcW w:w="1255" w:type="dxa"/>
            <w:tcBorders>
              <w:top w:val="single" w:sz="4" w:space="0" w:color="auto"/>
              <w:left w:val="nil"/>
              <w:bottom w:val="single" w:sz="4" w:space="0" w:color="auto"/>
              <w:right w:val="single" w:sz="4" w:space="0" w:color="auto"/>
            </w:tcBorders>
            <w:shd w:val="clear" w:color="auto" w:fill="auto"/>
            <w:noWrap/>
            <w:vAlign w:val="bottom"/>
            <w:hideMark/>
          </w:tcPr>
          <w:p w:rsidR="00385530" w:rsidRPr="00640FDB" w:rsidRDefault="00385530" w:rsidP="00640FDB">
            <w:pPr>
              <w:spacing w:after="0" w:line="480" w:lineRule="auto"/>
              <w:rPr>
                <w:rFonts w:ascii="Times New Roman" w:eastAsia="Times New Roman" w:hAnsi="Times New Roman" w:cs="Times New Roman"/>
                <w:b/>
                <w:bCs/>
                <w:sz w:val="24"/>
                <w:szCs w:val="24"/>
              </w:rPr>
            </w:pPr>
            <w:r w:rsidRPr="00640FDB">
              <w:rPr>
                <w:rFonts w:ascii="Times New Roman" w:eastAsia="Times New Roman" w:hAnsi="Times New Roman" w:cs="Times New Roman"/>
                <w:b/>
                <w:bCs/>
                <w:sz w:val="24"/>
                <w:szCs w:val="24"/>
              </w:rPr>
              <w:t xml:space="preserve">          323,000 </w:t>
            </w:r>
          </w:p>
        </w:tc>
      </w:tr>
    </w:tbl>
    <w:p w:rsidR="00385530" w:rsidRPr="00640FDB" w:rsidRDefault="00385530" w:rsidP="00640FDB">
      <w:pPr>
        <w:spacing w:line="480" w:lineRule="auto"/>
        <w:rPr>
          <w:rFonts w:ascii="Times New Roman" w:hAnsi="Times New Roman" w:cs="Times New Roman"/>
          <w:b/>
          <w:sz w:val="24"/>
          <w:szCs w:val="24"/>
        </w:rPr>
      </w:pPr>
    </w:p>
    <w:p w:rsidR="00904079" w:rsidRDefault="00904079" w:rsidP="00640FDB">
      <w:pPr>
        <w:spacing w:line="480" w:lineRule="auto"/>
        <w:rPr>
          <w:rFonts w:ascii="Times New Roman" w:hAnsi="Times New Roman" w:cs="Times New Roman"/>
          <w:b/>
          <w:sz w:val="24"/>
          <w:szCs w:val="24"/>
        </w:rPr>
      </w:pPr>
    </w:p>
    <w:p w:rsidR="00904079" w:rsidRDefault="00904079" w:rsidP="00640FDB">
      <w:pPr>
        <w:spacing w:line="480" w:lineRule="auto"/>
        <w:rPr>
          <w:rFonts w:ascii="Times New Roman" w:hAnsi="Times New Roman" w:cs="Times New Roman"/>
          <w:b/>
          <w:sz w:val="24"/>
          <w:szCs w:val="24"/>
        </w:rPr>
      </w:pPr>
    </w:p>
    <w:p w:rsidR="008C65E4" w:rsidRPr="00640FDB" w:rsidRDefault="008C65E4" w:rsidP="00640FDB">
      <w:pPr>
        <w:spacing w:line="480" w:lineRule="auto"/>
        <w:rPr>
          <w:rFonts w:ascii="Times New Roman" w:hAnsi="Times New Roman" w:cs="Times New Roman"/>
          <w:b/>
          <w:sz w:val="24"/>
          <w:szCs w:val="24"/>
        </w:rPr>
      </w:pPr>
      <w:r w:rsidRPr="00640FDB">
        <w:rPr>
          <w:rFonts w:ascii="Times New Roman" w:hAnsi="Times New Roman" w:cs="Times New Roman"/>
          <w:b/>
          <w:sz w:val="24"/>
          <w:szCs w:val="24"/>
        </w:rPr>
        <w:t>References</w:t>
      </w:r>
    </w:p>
    <w:p w:rsidR="00904079" w:rsidRDefault="008C65E4" w:rsidP="00640FDB">
      <w:pPr>
        <w:spacing w:line="480" w:lineRule="auto"/>
        <w:rPr>
          <w:rFonts w:ascii="Times New Roman" w:hAnsi="Times New Roman" w:cs="Times New Roman"/>
          <w:sz w:val="24"/>
          <w:szCs w:val="24"/>
          <w:shd w:val="clear" w:color="auto" w:fill="FFFFFF"/>
        </w:rPr>
      </w:pPr>
      <w:r w:rsidRPr="00640FDB">
        <w:rPr>
          <w:rFonts w:ascii="Times New Roman" w:hAnsi="Times New Roman" w:cs="Times New Roman"/>
          <w:sz w:val="24"/>
          <w:szCs w:val="24"/>
          <w:shd w:val="clear" w:color="auto" w:fill="FFFFFF"/>
        </w:rPr>
        <w:t xml:space="preserve">Kramer, G. F., Martinez, E. V., Espinoza-Orias, N. D., Cooper, K. A., Tyszler, M. T., &amp; Blonk, </w:t>
      </w:r>
    </w:p>
    <w:p w:rsidR="008C65E4" w:rsidRPr="00640FDB" w:rsidRDefault="008C65E4" w:rsidP="00904079">
      <w:pPr>
        <w:spacing w:line="480" w:lineRule="auto"/>
        <w:ind w:left="720"/>
        <w:rPr>
          <w:rFonts w:ascii="Times New Roman" w:hAnsi="Times New Roman" w:cs="Times New Roman"/>
          <w:sz w:val="24"/>
          <w:szCs w:val="24"/>
          <w:shd w:val="clear" w:color="auto" w:fill="FFFFFF"/>
        </w:rPr>
      </w:pPr>
      <w:r w:rsidRPr="00640FDB">
        <w:rPr>
          <w:rFonts w:ascii="Times New Roman" w:hAnsi="Times New Roman" w:cs="Times New Roman"/>
          <w:sz w:val="24"/>
          <w:szCs w:val="24"/>
          <w:shd w:val="clear" w:color="auto" w:fill="FFFFFF"/>
        </w:rPr>
        <w:t>H. (2018). Comparing the performance of bread &amp; breakfast cereals, dairy and meat in nutritionally balanced and sustainable diets. </w:t>
      </w:r>
      <w:r w:rsidRPr="00640FDB">
        <w:rPr>
          <w:rFonts w:ascii="Times New Roman" w:hAnsi="Times New Roman" w:cs="Times New Roman"/>
          <w:i/>
          <w:iCs/>
          <w:sz w:val="24"/>
          <w:szCs w:val="24"/>
          <w:shd w:val="clear" w:color="auto" w:fill="FFFFFF"/>
        </w:rPr>
        <w:t>Frontiers in Nutrition</w:t>
      </w:r>
      <w:r w:rsidRPr="00640FDB">
        <w:rPr>
          <w:rFonts w:ascii="Times New Roman" w:hAnsi="Times New Roman" w:cs="Times New Roman"/>
          <w:sz w:val="24"/>
          <w:szCs w:val="24"/>
          <w:shd w:val="clear" w:color="auto" w:fill="FFFFFF"/>
        </w:rPr>
        <w:t>, </w:t>
      </w:r>
      <w:r w:rsidRPr="00640FDB">
        <w:rPr>
          <w:rFonts w:ascii="Times New Roman" w:hAnsi="Times New Roman" w:cs="Times New Roman"/>
          <w:i/>
          <w:iCs/>
          <w:sz w:val="24"/>
          <w:szCs w:val="24"/>
          <w:shd w:val="clear" w:color="auto" w:fill="FFFFFF"/>
        </w:rPr>
        <w:t>5</w:t>
      </w:r>
      <w:r w:rsidRPr="00640FDB">
        <w:rPr>
          <w:rFonts w:ascii="Times New Roman" w:hAnsi="Times New Roman" w:cs="Times New Roman"/>
          <w:sz w:val="24"/>
          <w:szCs w:val="24"/>
          <w:shd w:val="clear" w:color="auto" w:fill="FFFFFF"/>
        </w:rPr>
        <w:t>, 51.</w:t>
      </w:r>
    </w:p>
    <w:p w:rsidR="008C65E4" w:rsidRPr="00640FDB" w:rsidRDefault="001F7968" w:rsidP="00904079">
      <w:pPr>
        <w:spacing w:line="480" w:lineRule="auto"/>
        <w:ind w:firstLine="720"/>
        <w:rPr>
          <w:rFonts w:ascii="Times New Roman" w:hAnsi="Times New Roman" w:cs="Times New Roman"/>
          <w:sz w:val="24"/>
          <w:szCs w:val="24"/>
        </w:rPr>
      </w:pPr>
      <w:hyperlink r:id="rId12" w:history="1">
        <w:r w:rsidR="00A25AB5" w:rsidRPr="00640FDB">
          <w:rPr>
            <w:rStyle w:val="Hyperlink"/>
            <w:rFonts w:ascii="Times New Roman" w:hAnsi="Times New Roman" w:cs="Times New Roman"/>
            <w:color w:val="auto"/>
            <w:sz w:val="24"/>
            <w:szCs w:val="24"/>
          </w:rPr>
          <w:t>https://www.</w:t>
        </w:r>
        <w:r w:rsidR="00EC53DD" w:rsidRPr="00640FDB">
          <w:rPr>
            <w:rStyle w:val="Hyperlink"/>
            <w:rFonts w:ascii="Times New Roman" w:hAnsi="Times New Roman" w:cs="Times New Roman"/>
            <w:color w:val="auto"/>
            <w:sz w:val="24"/>
            <w:szCs w:val="24"/>
          </w:rPr>
          <w:t>Nestlé</w:t>
        </w:r>
        <w:r w:rsidR="00A25AB5" w:rsidRPr="00640FDB">
          <w:rPr>
            <w:rStyle w:val="Hyperlink"/>
            <w:rFonts w:ascii="Times New Roman" w:hAnsi="Times New Roman" w:cs="Times New Roman"/>
            <w:color w:val="auto"/>
            <w:sz w:val="24"/>
            <w:szCs w:val="24"/>
          </w:rPr>
          <w:t>.com/asset-library/documents/library/documents/financial_statements</w:t>
        </w:r>
      </w:hyperlink>
    </w:p>
    <w:p w:rsidR="00A25AB5" w:rsidRDefault="001F7968" w:rsidP="00904079">
      <w:pPr>
        <w:spacing w:line="480" w:lineRule="auto"/>
        <w:ind w:firstLine="720"/>
        <w:rPr>
          <w:rFonts w:ascii="Times New Roman" w:hAnsi="Times New Roman" w:cs="Times New Roman"/>
          <w:sz w:val="24"/>
          <w:szCs w:val="24"/>
        </w:rPr>
      </w:pPr>
      <w:hyperlink r:id="rId13" w:history="1">
        <w:r w:rsidR="00904079" w:rsidRPr="00403EF4">
          <w:rPr>
            <w:rStyle w:val="Hyperlink"/>
            <w:rFonts w:ascii="Times New Roman" w:hAnsi="Times New Roman" w:cs="Times New Roman"/>
            <w:sz w:val="24"/>
            <w:szCs w:val="24"/>
          </w:rPr>
          <w:t>https://asc.fasb.org/</w:t>
        </w:r>
      </w:hyperlink>
    </w:p>
    <w:p w:rsidR="00904079" w:rsidRDefault="00904079" w:rsidP="00904079">
      <w:pPr>
        <w:spacing w:line="480" w:lineRule="auto"/>
        <w:rPr>
          <w:rFonts w:ascii="Times New Roman" w:hAnsi="Times New Roman" w:cs="Times New Roman"/>
          <w:sz w:val="24"/>
          <w:szCs w:val="24"/>
          <w:shd w:val="clear" w:color="auto" w:fill="FFFFFF"/>
        </w:rPr>
      </w:pPr>
      <w:r w:rsidRPr="00640FDB">
        <w:rPr>
          <w:rFonts w:ascii="Times New Roman" w:hAnsi="Times New Roman" w:cs="Times New Roman"/>
          <w:sz w:val="24"/>
          <w:szCs w:val="24"/>
          <w:shd w:val="clear" w:color="auto" w:fill="FFFFFF"/>
        </w:rPr>
        <w:t xml:space="preserve">Nestlé, M. (2016). Corporate funding of food and nutrition research: science or </w:t>
      </w:r>
    </w:p>
    <w:p w:rsidR="00904079" w:rsidRPr="00640FDB" w:rsidRDefault="00904079" w:rsidP="00904079">
      <w:pPr>
        <w:spacing w:line="480" w:lineRule="auto"/>
        <w:ind w:firstLine="720"/>
        <w:rPr>
          <w:rFonts w:ascii="Times New Roman" w:hAnsi="Times New Roman" w:cs="Times New Roman"/>
          <w:sz w:val="24"/>
          <w:szCs w:val="24"/>
          <w:shd w:val="clear" w:color="auto" w:fill="FFFFFF"/>
        </w:rPr>
      </w:pPr>
      <w:r w:rsidRPr="00640FDB">
        <w:rPr>
          <w:rFonts w:ascii="Times New Roman" w:hAnsi="Times New Roman" w:cs="Times New Roman"/>
          <w:sz w:val="24"/>
          <w:szCs w:val="24"/>
          <w:shd w:val="clear" w:color="auto" w:fill="FFFFFF"/>
        </w:rPr>
        <w:t>marketing?. </w:t>
      </w:r>
      <w:r w:rsidRPr="00640FDB">
        <w:rPr>
          <w:rFonts w:ascii="Times New Roman" w:hAnsi="Times New Roman" w:cs="Times New Roman"/>
          <w:i/>
          <w:iCs/>
          <w:sz w:val="24"/>
          <w:szCs w:val="24"/>
          <w:shd w:val="clear" w:color="auto" w:fill="FFFFFF"/>
        </w:rPr>
        <w:t>JAMA Internal Medicine</w:t>
      </w:r>
      <w:r w:rsidRPr="00640FDB">
        <w:rPr>
          <w:rFonts w:ascii="Times New Roman" w:hAnsi="Times New Roman" w:cs="Times New Roman"/>
          <w:sz w:val="24"/>
          <w:szCs w:val="24"/>
          <w:shd w:val="clear" w:color="auto" w:fill="FFFFFF"/>
        </w:rPr>
        <w:t>, </w:t>
      </w:r>
      <w:r w:rsidRPr="00640FDB">
        <w:rPr>
          <w:rFonts w:ascii="Times New Roman" w:hAnsi="Times New Roman" w:cs="Times New Roman"/>
          <w:i/>
          <w:iCs/>
          <w:sz w:val="24"/>
          <w:szCs w:val="24"/>
          <w:shd w:val="clear" w:color="auto" w:fill="FFFFFF"/>
        </w:rPr>
        <w:t>176</w:t>
      </w:r>
      <w:r w:rsidRPr="00640FDB">
        <w:rPr>
          <w:rFonts w:ascii="Times New Roman" w:hAnsi="Times New Roman" w:cs="Times New Roman"/>
          <w:sz w:val="24"/>
          <w:szCs w:val="24"/>
          <w:shd w:val="clear" w:color="auto" w:fill="FFFFFF"/>
        </w:rPr>
        <w:t>(1), 13-14.</w:t>
      </w:r>
    </w:p>
    <w:p w:rsidR="00904079" w:rsidRDefault="00904079" w:rsidP="00904079">
      <w:pPr>
        <w:spacing w:line="480" w:lineRule="auto"/>
        <w:rPr>
          <w:rFonts w:ascii="Times New Roman" w:hAnsi="Times New Roman" w:cs="Times New Roman"/>
          <w:sz w:val="24"/>
          <w:szCs w:val="24"/>
          <w:shd w:val="clear" w:color="auto" w:fill="FFFFFF"/>
        </w:rPr>
      </w:pPr>
      <w:r w:rsidRPr="00640FDB">
        <w:rPr>
          <w:rFonts w:ascii="Times New Roman" w:hAnsi="Times New Roman" w:cs="Times New Roman"/>
          <w:sz w:val="24"/>
          <w:szCs w:val="24"/>
          <w:shd w:val="clear" w:color="auto" w:fill="FFFFFF"/>
        </w:rPr>
        <w:t xml:space="preserve">Pandey, M., &amp; Puntambekar, G. L. (2016). Maggi Noodles Sales Trend: Before and After </w:t>
      </w:r>
    </w:p>
    <w:p w:rsidR="00904079" w:rsidRPr="00640FDB" w:rsidRDefault="00904079" w:rsidP="00904079">
      <w:pPr>
        <w:spacing w:line="480" w:lineRule="auto"/>
        <w:ind w:firstLine="720"/>
        <w:rPr>
          <w:rFonts w:ascii="Times New Roman" w:hAnsi="Times New Roman" w:cs="Times New Roman"/>
          <w:sz w:val="24"/>
          <w:szCs w:val="24"/>
          <w:shd w:val="clear" w:color="auto" w:fill="FFFFFF"/>
        </w:rPr>
      </w:pPr>
      <w:r w:rsidRPr="00640FDB">
        <w:rPr>
          <w:rFonts w:ascii="Times New Roman" w:hAnsi="Times New Roman" w:cs="Times New Roman"/>
          <w:sz w:val="24"/>
          <w:szCs w:val="24"/>
          <w:shd w:val="clear" w:color="auto" w:fill="FFFFFF"/>
        </w:rPr>
        <w:t>Controversy. </w:t>
      </w:r>
      <w:r w:rsidRPr="00640FDB">
        <w:rPr>
          <w:rFonts w:ascii="Times New Roman" w:hAnsi="Times New Roman" w:cs="Times New Roman"/>
          <w:i/>
          <w:iCs/>
          <w:sz w:val="24"/>
          <w:szCs w:val="24"/>
          <w:shd w:val="clear" w:color="auto" w:fill="FFFFFF"/>
        </w:rPr>
        <w:t>International Journal of Multidisciplinary Approach &amp; Studies</w:t>
      </w:r>
      <w:r w:rsidRPr="00640FDB">
        <w:rPr>
          <w:rFonts w:ascii="Times New Roman" w:hAnsi="Times New Roman" w:cs="Times New Roman"/>
          <w:sz w:val="24"/>
          <w:szCs w:val="24"/>
          <w:shd w:val="clear" w:color="auto" w:fill="FFFFFF"/>
        </w:rPr>
        <w:t>, </w:t>
      </w:r>
      <w:r w:rsidRPr="00640FDB">
        <w:rPr>
          <w:rFonts w:ascii="Times New Roman" w:hAnsi="Times New Roman" w:cs="Times New Roman"/>
          <w:i/>
          <w:iCs/>
          <w:sz w:val="24"/>
          <w:szCs w:val="24"/>
          <w:shd w:val="clear" w:color="auto" w:fill="FFFFFF"/>
        </w:rPr>
        <w:t>3</w:t>
      </w:r>
      <w:r w:rsidRPr="00640FDB">
        <w:rPr>
          <w:rFonts w:ascii="Times New Roman" w:hAnsi="Times New Roman" w:cs="Times New Roman"/>
          <w:sz w:val="24"/>
          <w:szCs w:val="24"/>
          <w:shd w:val="clear" w:color="auto" w:fill="FFFFFF"/>
        </w:rPr>
        <w:t>(3).</w:t>
      </w:r>
    </w:p>
    <w:p w:rsidR="00904079" w:rsidRDefault="00904079" w:rsidP="00904079">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r w:rsidRPr="00640FDB">
        <w:rPr>
          <w:rFonts w:ascii="Times New Roman" w:hAnsi="Times New Roman" w:cs="Times New Roman"/>
          <w:sz w:val="24"/>
          <w:szCs w:val="24"/>
          <w:shd w:val="clear" w:color="auto" w:fill="FFFFFF"/>
        </w:rPr>
        <w:t xml:space="preserve">Zeng, X. (2017, May). Research on the development strategy of product under the strategy of </w:t>
      </w:r>
    </w:p>
    <w:p w:rsidR="00904079" w:rsidRPr="00640FDB" w:rsidRDefault="00904079" w:rsidP="00904079">
      <w:pPr>
        <w:spacing w:line="480" w:lineRule="auto"/>
        <w:ind w:left="720"/>
        <w:rPr>
          <w:rFonts w:ascii="Times New Roman" w:hAnsi="Times New Roman" w:cs="Times New Roman"/>
          <w:sz w:val="24"/>
          <w:szCs w:val="24"/>
          <w:shd w:val="clear" w:color="auto" w:fill="FFFFFF"/>
        </w:rPr>
      </w:pPr>
      <w:r w:rsidRPr="00640FDB">
        <w:rPr>
          <w:rFonts w:ascii="Times New Roman" w:hAnsi="Times New Roman" w:cs="Times New Roman"/>
          <w:sz w:val="24"/>
          <w:szCs w:val="24"/>
          <w:shd w:val="clear" w:color="auto" w:fill="FFFFFF"/>
        </w:rPr>
        <w:t>brand merger and acquisition. In </w:t>
      </w:r>
      <w:r w:rsidRPr="00640FDB">
        <w:rPr>
          <w:rFonts w:ascii="Times New Roman" w:hAnsi="Times New Roman" w:cs="Times New Roman"/>
          <w:i/>
          <w:iCs/>
          <w:sz w:val="24"/>
          <w:szCs w:val="24"/>
          <w:shd w:val="clear" w:color="auto" w:fill="FFFFFF"/>
        </w:rPr>
        <w:t>Applied System Innovation (ICASI), 2017 International Conference on</w:t>
      </w:r>
      <w:r w:rsidRPr="00640FDB">
        <w:rPr>
          <w:rFonts w:ascii="Times New Roman" w:hAnsi="Times New Roman" w:cs="Times New Roman"/>
          <w:sz w:val="24"/>
          <w:szCs w:val="24"/>
          <w:shd w:val="clear" w:color="auto" w:fill="FFFFFF"/>
        </w:rPr>
        <w:t> (pp. 963-965). IEEE.</w:t>
      </w:r>
    </w:p>
    <w:p w:rsidR="00904079" w:rsidRPr="00640FDB" w:rsidRDefault="00904079" w:rsidP="0090407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sectPr w:rsidR="00904079" w:rsidRPr="00640FDB" w:rsidSect="00904079">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7968" w:rsidRDefault="001F7968" w:rsidP="00904079">
      <w:pPr>
        <w:spacing w:after="0" w:line="240" w:lineRule="auto"/>
      </w:pPr>
      <w:r>
        <w:separator/>
      </w:r>
    </w:p>
  </w:endnote>
  <w:endnote w:type="continuationSeparator" w:id="0">
    <w:p w:rsidR="001F7968" w:rsidRDefault="001F7968" w:rsidP="009040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7968" w:rsidRDefault="001F7968" w:rsidP="00904079">
      <w:pPr>
        <w:spacing w:after="0" w:line="240" w:lineRule="auto"/>
      </w:pPr>
      <w:r>
        <w:separator/>
      </w:r>
    </w:p>
  </w:footnote>
  <w:footnote w:type="continuationSeparator" w:id="0">
    <w:p w:rsidR="001F7968" w:rsidRDefault="001F7968" w:rsidP="009040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36108700"/>
      <w:docPartObj>
        <w:docPartGallery w:val="Page Numbers (Top of Page)"/>
        <w:docPartUnique/>
      </w:docPartObj>
    </w:sdtPr>
    <w:sdtEndPr>
      <w:rPr>
        <w:noProof/>
      </w:rPr>
    </w:sdtEndPr>
    <w:sdtContent>
      <w:p w:rsidR="00904079" w:rsidRPr="00904079" w:rsidRDefault="00904079" w:rsidP="00904079">
        <w:pPr>
          <w:spacing w:line="480" w:lineRule="auto"/>
          <w:rPr>
            <w:rFonts w:ascii="Times New Roman" w:hAnsi="Times New Roman" w:cs="Times New Roman"/>
            <w:b/>
            <w:sz w:val="24"/>
            <w:szCs w:val="24"/>
          </w:rPr>
        </w:pPr>
        <w:r w:rsidRPr="00904079">
          <w:rPr>
            <w:rFonts w:ascii="Times New Roman" w:hAnsi="Times New Roman" w:cs="Times New Roman"/>
            <w:sz w:val="24"/>
            <w:szCs w:val="24"/>
          </w:rPr>
          <w:t xml:space="preserve">NESTLÉ GROUP COMPANY   </w:t>
        </w:r>
        <w:r>
          <w:rPr>
            <w:rFonts w:ascii="Times New Roman" w:hAnsi="Times New Roman" w:cs="Times New Roman"/>
            <w:sz w:val="24"/>
            <w:szCs w:val="24"/>
          </w:rPr>
          <w:t xml:space="preserve">                                                     </w:t>
        </w:r>
        <w:r w:rsidRPr="00904079">
          <w:rPr>
            <w:rFonts w:ascii="Times New Roman" w:hAnsi="Times New Roman" w:cs="Times New Roman"/>
            <w:sz w:val="24"/>
            <w:szCs w:val="24"/>
          </w:rPr>
          <w:t xml:space="preserve">       </w:t>
        </w:r>
        <w:r w:rsidRPr="00904079">
          <w:rPr>
            <w:rFonts w:ascii="Times New Roman" w:hAnsi="Times New Roman" w:cs="Times New Roman"/>
            <w:sz w:val="24"/>
            <w:szCs w:val="24"/>
          </w:rPr>
          <w:fldChar w:fldCharType="begin"/>
        </w:r>
        <w:r w:rsidRPr="00904079">
          <w:rPr>
            <w:rFonts w:ascii="Times New Roman" w:hAnsi="Times New Roman" w:cs="Times New Roman"/>
            <w:sz w:val="24"/>
            <w:szCs w:val="24"/>
          </w:rPr>
          <w:instrText xml:space="preserve"> PAGE   \* MERGEFORMAT </w:instrText>
        </w:r>
        <w:r w:rsidRPr="00904079">
          <w:rPr>
            <w:rFonts w:ascii="Times New Roman" w:hAnsi="Times New Roman" w:cs="Times New Roman"/>
            <w:sz w:val="24"/>
            <w:szCs w:val="24"/>
          </w:rPr>
          <w:fldChar w:fldCharType="separate"/>
        </w:r>
        <w:r w:rsidR="00212748">
          <w:rPr>
            <w:rFonts w:ascii="Times New Roman" w:hAnsi="Times New Roman" w:cs="Times New Roman"/>
            <w:noProof/>
            <w:sz w:val="24"/>
            <w:szCs w:val="24"/>
          </w:rPr>
          <w:t>7</w:t>
        </w:r>
        <w:r w:rsidRPr="00904079">
          <w:rPr>
            <w:rFonts w:ascii="Times New Roman" w:hAnsi="Times New Roman" w:cs="Times New Roman"/>
            <w:noProof/>
            <w:sz w:val="24"/>
            <w:szCs w:val="24"/>
          </w:rPr>
          <w:fldChar w:fldCharType="end"/>
        </w:r>
      </w:p>
    </w:sdtContent>
  </w:sdt>
  <w:p w:rsidR="00904079" w:rsidRDefault="0090407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77734593"/>
      <w:docPartObj>
        <w:docPartGallery w:val="Page Numbers (Top of Page)"/>
        <w:docPartUnique/>
      </w:docPartObj>
    </w:sdtPr>
    <w:sdtEndPr>
      <w:rPr>
        <w:noProof/>
      </w:rPr>
    </w:sdtEndPr>
    <w:sdtContent>
      <w:p w:rsidR="00904079" w:rsidRPr="00904079" w:rsidRDefault="00904079" w:rsidP="00904079">
        <w:pPr>
          <w:spacing w:line="480" w:lineRule="auto"/>
          <w:rPr>
            <w:rFonts w:ascii="Times New Roman" w:hAnsi="Times New Roman" w:cs="Times New Roman"/>
            <w:b/>
            <w:sz w:val="24"/>
            <w:szCs w:val="24"/>
          </w:rPr>
        </w:pPr>
        <w:r w:rsidRPr="00904079">
          <w:rPr>
            <w:rFonts w:ascii="Times New Roman" w:hAnsi="Times New Roman" w:cs="Times New Roman"/>
            <w:sz w:val="24"/>
            <w:szCs w:val="24"/>
          </w:rPr>
          <w:t xml:space="preserve">Running Head: NESTLÉ GROUP COMPANY   </w:t>
        </w:r>
        <w:r>
          <w:rPr>
            <w:rFonts w:ascii="Times New Roman" w:hAnsi="Times New Roman" w:cs="Times New Roman"/>
            <w:sz w:val="24"/>
            <w:szCs w:val="24"/>
          </w:rPr>
          <w:t xml:space="preserve">                                                     </w:t>
        </w:r>
        <w:r w:rsidRPr="00904079">
          <w:rPr>
            <w:rFonts w:ascii="Times New Roman" w:hAnsi="Times New Roman" w:cs="Times New Roman"/>
            <w:sz w:val="24"/>
            <w:szCs w:val="24"/>
          </w:rPr>
          <w:t xml:space="preserve">       </w:t>
        </w:r>
        <w:r w:rsidRPr="00904079">
          <w:rPr>
            <w:rFonts w:ascii="Times New Roman" w:hAnsi="Times New Roman" w:cs="Times New Roman"/>
            <w:sz w:val="24"/>
            <w:szCs w:val="24"/>
          </w:rPr>
          <w:fldChar w:fldCharType="begin"/>
        </w:r>
        <w:r w:rsidRPr="00904079">
          <w:rPr>
            <w:rFonts w:ascii="Times New Roman" w:hAnsi="Times New Roman" w:cs="Times New Roman"/>
            <w:sz w:val="24"/>
            <w:szCs w:val="24"/>
          </w:rPr>
          <w:instrText xml:space="preserve"> PAGE   \* MERGEFORMAT </w:instrText>
        </w:r>
        <w:r w:rsidRPr="00904079">
          <w:rPr>
            <w:rFonts w:ascii="Times New Roman" w:hAnsi="Times New Roman" w:cs="Times New Roman"/>
            <w:sz w:val="24"/>
            <w:szCs w:val="24"/>
          </w:rPr>
          <w:fldChar w:fldCharType="separate"/>
        </w:r>
        <w:r w:rsidR="00212748">
          <w:rPr>
            <w:rFonts w:ascii="Times New Roman" w:hAnsi="Times New Roman" w:cs="Times New Roman"/>
            <w:noProof/>
            <w:sz w:val="24"/>
            <w:szCs w:val="24"/>
          </w:rPr>
          <w:t>1</w:t>
        </w:r>
        <w:r w:rsidRPr="00904079">
          <w:rPr>
            <w:rFonts w:ascii="Times New Roman" w:hAnsi="Times New Roman" w:cs="Times New Roman"/>
            <w:noProof/>
            <w:sz w:val="24"/>
            <w:szCs w:val="24"/>
          </w:rPr>
          <w:fldChar w:fldCharType="end"/>
        </w:r>
      </w:p>
    </w:sdtContent>
  </w:sdt>
  <w:p w:rsidR="00904079" w:rsidRDefault="00904079">
    <w:pPr>
      <w:pStyle w:val="Header"/>
    </w:pP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F34A00"/>
    <w:multiLevelType w:val="hybridMultilevel"/>
    <w:tmpl w:val="D0BE85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700CC5"/>
    <w:multiLevelType w:val="hybridMultilevel"/>
    <w:tmpl w:val="80E8D714"/>
    <w:lvl w:ilvl="0" w:tplc="0409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80B1C61"/>
    <w:multiLevelType w:val="hybridMultilevel"/>
    <w:tmpl w:val="5EE4B2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55D72DE"/>
    <w:multiLevelType w:val="hybridMultilevel"/>
    <w:tmpl w:val="D0BE85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7A96E8E"/>
    <w:multiLevelType w:val="hybridMultilevel"/>
    <w:tmpl w:val="2EF843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65E4"/>
    <w:rsid w:val="0019461F"/>
    <w:rsid w:val="001F7968"/>
    <w:rsid w:val="002105BF"/>
    <w:rsid w:val="00212748"/>
    <w:rsid w:val="00336A95"/>
    <w:rsid w:val="00385530"/>
    <w:rsid w:val="003A51C3"/>
    <w:rsid w:val="003B1749"/>
    <w:rsid w:val="003E1ABC"/>
    <w:rsid w:val="003F37CD"/>
    <w:rsid w:val="004F319A"/>
    <w:rsid w:val="005110D6"/>
    <w:rsid w:val="005B1E87"/>
    <w:rsid w:val="00640FDB"/>
    <w:rsid w:val="006535C8"/>
    <w:rsid w:val="00701206"/>
    <w:rsid w:val="008C65E4"/>
    <w:rsid w:val="00904079"/>
    <w:rsid w:val="009B7724"/>
    <w:rsid w:val="00A25AB5"/>
    <w:rsid w:val="00B4331D"/>
    <w:rsid w:val="00BC52E8"/>
    <w:rsid w:val="00BD4030"/>
    <w:rsid w:val="00C96FD0"/>
    <w:rsid w:val="00CC5909"/>
    <w:rsid w:val="00CF230E"/>
    <w:rsid w:val="00D24582"/>
    <w:rsid w:val="00D96735"/>
    <w:rsid w:val="00DA436D"/>
    <w:rsid w:val="00DC3C58"/>
    <w:rsid w:val="00DE7DF1"/>
    <w:rsid w:val="00E921F9"/>
    <w:rsid w:val="00EC53DD"/>
    <w:rsid w:val="00F357FB"/>
    <w:rsid w:val="00F5074E"/>
    <w:rsid w:val="00F65023"/>
    <w:rsid w:val="00FA5A15"/>
    <w:rsid w:val="00FC3B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B33512A-537D-4858-86A3-318D197F5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65E4"/>
    <w:pPr>
      <w:ind w:left="720"/>
      <w:contextualSpacing/>
    </w:pPr>
  </w:style>
  <w:style w:type="character" w:styleId="Hyperlink">
    <w:name w:val="Hyperlink"/>
    <w:basedOn w:val="DefaultParagraphFont"/>
    <w:uiPriority w:val="99"/>
    <w:unhideWhenUsed/>
    <w:rsid w:val="00A25AB5"/>
    <w:rPr>
      <w:color w:val="0563C1" w:themeColor="hyperlink"/>
      <w:u w:val="single"/>
    </w:rPr>
  </w:style>
  <w:style w:type="paragraph" w:styleId="BalloonText">
    <w:name w:val="Balloon Text"/>
    <w:basedOn w:val="Normal"/>
    <w:link w:val="BalloonTextChar"/>
    <w:uiPriority w:val="99"/>
    <w:semiHidden/>
    <w:unhideWhenUsed/>
    <w:rsid w:val="002105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05BF"/>
    <w:rPr>
      <w:rFonts w:ascii="Tahoma" w:hAnsi="Tahoma" w:cs="Tahoma"/>
      <w:sz w:val="16"/>
      <w:szCs w:val="16"/>
    </w:rPr>
  </w:style>
  <w:style w:type="paragraph" w:styleId="NormalWeb">
    <w:name w:val="Normal (Web)"/>
    <w:basedOn w:val="Normal"/>
    <w:uiPriority w:val="99"/>
    <w:semiHidden/>
    <w:unhideWhenUsed/>
    <w:rsid w:val="00DC3C5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040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4079"/>
  </w:style>
  <w:style w:type="paragraph" w:styleId="Footer">
    <w:name w:val="footer"/>
    <w:basedOn w:val="Normal"/>
    <w:link w:val="FooterChar"/>
    <w:uiPriority w:val="99"/>
    <w:unhideWhenUsed/>
    <w:rsid w:val="009040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40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156387">
      <w:bodyDiv w:val="1"/>
      <w:marLeft w:val="0"/>
      <w:marRight w:val="0"/>
      <w:marTop w:val="0"/>
      <w:marBottom w:val="0"/>
      <w:divBdr>
        <w:top w:val="none" w:sz="0" w:space="0" w:color="auto"/>
        <w:left w:val="none" w:sz="0" w:space="0" w:color="auto"/>
        <w:bottom w:val="none" w:sz="0" w:space="0" w:color="auto"/>
        <w:right w:val="none" w:sz="0" w:space="0" w:color="auto"/>
      </w:divBdr>
    </w:div>
    <w:div w:id="820510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yperlink" Target="https://asc.fasb.org/" TargetMode="Externa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yperlink" Target="https://www.nestle.com/asset-library/documents/library/documents/financial_statement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estle.com/asset-library/documents/library/documents/financial_statements"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1908</Words>
  <Characters>10879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MUTUA</dc:creator>
  <cp:keywords/>
  <dc:description/>
  <cp:lastModifiedBy>Prof Scofied</cp:lastModifiedBy>
  <cp:revision>2</cp:revision>
  <dcterms:created xsi:type="dcterms:W3CDTF">2018-11-30T13:12:00Z</dcterms:created>
  <dcterms:modified xsi:type="dcterms:W3CDTF">2018-11-30T13:12:00Z</dcterms:modified>
</cp:coreProperties>
</file>